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val="0"/>
          <w:bCs w:val="0"/>
          <w:sz w:val="24"/>
          <w:szCs w:val="24"/>
        </w:rPr>
      </w:pPr>
      <w:r>
        <w:rPr>
          <w:rFonts w:ascii="宋体" w:hAnsi="宋体" w:eastAsia="宋体" w:cs="宋体"/>
          <w:b/>
          <w:bCs/>
          <w:sz w:val="32"/>
          <w:szCs w:val="32"/>
        </w:rPr>
        <w:t>上海市建设工程施工招标评标结果（中标候选人）公示</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1924"/>
        <w:gridCol w:w="1253"/>
        <w:gridCol w:w="862"/>
        <w:gridCol w:w="564"/>
        <w:gridCol w:w="30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882" w:type="dxa"/>
            <w:gridSpan w:val="2"/>
            <w:vAlign w:val="center"/>
          </w:tcPr>
          <w:p>
            <w:pPr>
              <w:jc w:val="center"/>
              <w:rPr>
                <w:rFonts w:ascii="宋体" w:hAnsi="宋体" w:eastAsia="宋体" w:cs="宋体"/>
                <w:sz w:val="24"/>
                <w:szCs w:val="24"/>
                <w:vertAlign w:val="baseline"/>
              </w:rPr>
            </w:pPr>
            <w:r>
              <w:rPr>
                <w:rFonts w:hint="eastAsia" w:ascii="宋体" w:hAnsi="宋体" w:eastAsia="宋体" w:cs="宋体"/>
                <w:sz w:val="24"/>
                <w:szCs w:val="24"/>
                <w:vertAlign w:val="baseline"/>
                <w:lang w:val="en-US" w:eastAsia="zh-CN"/>
              </w:rPr>
              <w:t>报建编号：</w:t>
            </w:r>
          </w:p>
        </w:tc>
        <w:tc>
          <w:tcPr>
            <w:tcW w:w="4640" w:type="dxa"/>
            <w:gridSpan w:val="5"/>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2002JA0308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招标人：</w:t>
            </w:r>
          </w:p>
        </w:tc>
        <w:tc>
          <w:tcPr>
            <w:tcW w:w="6564" w:type="dxa"/>
            <w:gridSpan w:val="6"/>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安信农业保险股份有限公司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招标代理机构：</w:t>
            </w:r>
          </w:p>
        </w:tc>
        <w:tc>
          <w:tcPr>
            <w:tcW w:w="6564" w:type="dxa"/>
            <w:gridSpan w:val="6"/>
            <w:vAlign w:val="center"/>
          </w:tcPr>
          <w:p>
            <w:pPr>
              <w:jc w:val="center"/>
              <w:rPr>
                <w:rFonts w:ascii="宋体" w:hAnsi="宋体" w:eastAsia="宋体" w:cs="宋体"/>
                <w:sz w:val="24"/>
                <w:szCs w:val="24"/>
                <w:vertAlign w:val="baseline"/>
              </w:rPr>
            </w:pPr>
            <w:r>
              <w:rPr>
                <w:rFonts w:hint="eastAsia" w:ascii="宋体" w:hAnsi="宋体" w:eastAsia="宋体" w:cs="宋体"/>
                <w:sz w:val="24"/>
                <w:szCs w:val="24"/>
                <w:vertAlign w:val="baseline"/>
                <w:lang w:val="en-US" w:eastAsia="zh-CN"/>
              </w:rPr>
              <w:t>上海第一测量师事务所有限公司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联系人：</w:t>
            </w:r>
          </w:p>
        </w:tc>
        <w:tc>
          <w:tcPr>
            <w:tcW w:w="192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李思捷</w:t>
            </w:r>
          </w:p>
        </w:tc>
        <w:tc>
          <w:tcPr>
            <w:tcW w:w="2679"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1961" w:type="dxa"/>
            <w:gridSpan w:val="2"/>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13764819075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联系地址：</w:t>
            </w:r>
          </w:p>
        </w:tc>
        <w:tc>
          <w:tcPr>
            <w:tcW w:w="6564" w:type="dxa"/>
            <w:gridSpan w:val="6"/>
            <w:vAlign w:val="center"/>
          </w:tcPr>
          <w:p>
            <w:pPr>
              <w:jc w:val="left"/>
              <w:rPr>
                <w:rFonts w:ascii="宋体" w:hAnsi="宋体" w:eastAsia="宋体" w:cs="宋体"/>
                <w:sz w:val="24"/>
                <w:szCs w:val="24"/>
                <w:vertAlign w:val="baseline"/>
              </w:rPr>
            </w:pPr>
            <w:r>
              <w:rPr>
                <w:rFonts w:hint="eastAsia" w:ascii="宋体" w:hAnsi="宋体" w:eastAsia="宋体" w:cs="宋体"/>
                <w:sz w:val="24"/>
                <w:szCs w:val="24"/>
                <w:vertAlign w:val="baseline"/>
              </w:rPr>
              <w:t>上海市虹口区周家嘴路887号上滨生活广场8楼808室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招标方式：</w:t>
            </w:r>
          </w:p>
        </w:tc>
        <w:tc>
          <w:tcPr>
            <w:tcW w:w="6564" w:type="dxa"/>
            <w:gridSpan w:val="6"/>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公开竞价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招标标段名称：</w:t>
            </w:r>
          </w:p>
        </w:tc>
        <w:tc>
          <w:tcPr>
            <w:tcW w:w="6564" w:type="dxa"/>
            <w:gridSpan w:val="6"/>
            <w:vAlign w:val="center"/>
          </w:tcPr>
          <w:p>
            <w:pPr>
              <w:jc w:val="center"/>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安信农业保险股份有限公司外墙改造工程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最高投标限价</w:t>
            </w:r>
          </w:p>
        </w:tc>
        <w:tc>
          <w:tcPr>
            <w:tcW w:w="6564" w:type="dxa"/>
            <w:gridSpan w:val="6"/>
            <w:vAlign w:val="center"/>
          </w:tcPr>
          <w:p>
            <w:pPr>
              <w:jc w:val="center"/>
              <w:rPr>
                <w:rFonts w:ascii="宋体" w:hAnsi="宋体" w:eastAsia="宋体" w:cs="宋体"/>
                <w:sz w:val="24"/>
                <w:szCs w:val="24"/>
                <w:vertAlign w:val="baseline"/>
              </w:rPr>
            </w:pPr>
            <w:r>
              <w:rPr>
                <w:rFonts w:hint="eastAsia" w:ascii="宋体" w:hAnsi="宋体" w:cs="宋体"/>
                <w:color w:val="000000"/>
                <w:kern w:val="0"/>
                <w:sz w:val="24"/>
                <w:szCs w:val="24"/>
                <w:highlight w:val="none"/>
                <w:u w:val="single"/>
                <w:lang w:val="en-US" w:eastAsia="zh-CN"/>
              </w:rPr>
              <w:t>198.949758</w:t>
            </w:r>
            <w:r>
              <w:rPr>
                <w:rFonts w:hint="eastAsia" w:ascii="宋体" w:hAnsi="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gridSpan w:val="7"/>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招投标情况（共3个投标人）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w:t>
            </w:r>
          </w:p>
        </w:tc>
        <w:tc>
          <w:tcPr>
            <w:tcW w:w="192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中标候选人排序</w:t>
            </w:r>
          </w:p>
        </w:tc>
        <w:tc>
          <w:tcPr>
            <w:tcW w:w="125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项目负责人姓名</w:t>
            </w:r>
          </w:p>
        </w:tc>
        <w:tc>
          <w:tcPr>
            <w:tcW w:w="86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工期</w:t>
            </w:r>
          </w:p>
        </w:tc>
        <w:tc>
          <w:tcPr>
            <w:tcW w:w="864"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否决投标</w:t>
            </w:r>
          </w:p>
        </w:tc>
        <w:tc>
          <w:tcPr>
            <w:tcW w:w="16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上海康业建筑装饰工程有限公司</w:t>
            </w:r>
          </w:p>
        </w:tc>
        <w:tc>
          <w:tcPr>
            <w:tcW w:w="192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第一中标候选人</w:t>
            </w:r>
          </w:p>
        </w:tc>
        <w:tc>
          <w:tcPr>
            <w:tcW w:w="125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缪国三</w:t>
            </w:r>
          </w:p>
        </w:tc>
        <w:tc>
          <w:tcPr>
            <w:tcW w:w="86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864" w:type="dxa"/>
            <w:gridSpan w:val="2"/>
            <w:vAlign w:val="center"/>
          </w:tcPr>
          <w:p>
            <w:pPr>
              <w:jc w:val="center"/>
              <w:rPr>
                <w:rFonts w:hint="eastAsia" w:ascii="宋体" w:hAnsi="宋体" w:eastAsia="宋体" w:cs="宋体"/>
                <w:sz w:val="24"/>
                <w:szCs w:val="24"/>
                <w:vertAlign w:val="baseline"/>
                <w:lang w:val="en-US" w:eastAsia="zh-CN"/>
              </w:rPr>
            </w:pPr>
          </w:p>
        </w:tc>
        <w:tc>
          <w:tcPr>
            <w:tcW w:w="16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1,979,621.10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上海鸿光建筑工程有限公司</w:t>
            </w:r>
          </w:p>
        </w:tc>
        <w:tc>
          <w:tcPr>
            <w:tcW w:w="192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第二中标候选人</w:t>
            </w:r>
          </w:p>
        </w:tc>
        <w:tc>
          <w:tcPr>
            <w:tcW w:w="125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张诗沁</w:t>
            </w:r>
          </w:p>
        </w:tc>
        <w:tc>
          <w:tcPr>
            <w:tcW w:w="86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864" w:type="dxa"/>
            <w:gridSpan w:val="2"/>
            <w:vAlign w:val="center"/>
          </w:tcPr>
          <w:p>
            <w:pPr>
              <w:jc w:val="center"/>
              <w:rPr>
                <w:rFonts w:hint="eastAsia" w:ascii="宋体" w:hAnsi="宋体" w:eastAsia="宋体" w:cs="宋体"/>
                <w:sz w:val="24"/>
                <w:szCs w:val="24"/>
                <w:vertAlign w:val="baseline"/>
                <w:lang w:val="en-US" w:eastAsia="zh-CN"/>
              </w:rPr>
            </w:pPr>
          </w:p>
        </w:tc>
        <w:tc>
          <w:tcPr>
            <w:tcW w:w="16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1,981,539.49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上海东昌建筑装饰工程有限公司</w:t>
            </w:r>
          </w:p>
        </w:tc>
        <w:tc>
          <w:tcPr>
            <w:tcW w:w="192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第三中标候选人</w:t>
            </w:r>
          </w:p>
        </w:tc>
        <w:tc>
          <w:tcPr>
            <w:tcW w:w="125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郑春林</w:t>
            </w:r>
          </w:p>
        </w:tc>
        <w:tc>
          <w:tcPr>
            <w:tcW w:w="86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c>
          <w:tcPr>
            <w:tcW w:w="864" w:type="dxa"/>
            <w:gridSpan w:val="2"/>
            <w:vAlign w:val="center"/>
          </w:tcPr>
          <w:p>
            <w:pPr>
              <w:jc w:val="center"/>
              <w:rPr>
                <w:rFonts w:hint="eastAsia" w:ascii="宋体" w:hAnsi="宋体" w:eastAsia="宋体" w:cs="宋体"/>
                <w:sz w:val="24"/>
                <w:szCs w:val="24"/>
                <w:vertAlign w:val="baseline"/>
                <w:lang w:val="en-US" w:eastAsia="zh-CN"/>
              </w:rPr>
            </w:pPr>
          </w:p>
        </w:tc>
        <w:tc>
          <w:tcPr>
            <w:tcW w:w="16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1,949,715.08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公示期限：</w:t>
            </w:r>
          </w:p>
        </w:tc>
        <w:tc>
          <w:tcPr>
            <w:tcW w:w="6564" w:type="dxa"/>
            <w:gridSpan w:val="6"/>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highlight w:val="none"/>
                <w:vertAlign w:val="baseline"/>
                <w:lang w:val="en-US" w:eastAsia="zh-CN"/>
              </w:rPr>
              <w:t>2020-09-09至2020-09-11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gridSpan w:val="7"/>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备注：招标人将按照《中华人民共和国招标投标法》、《中华人民共和国招标投标法实施条例》确定中标人</w:t>
            </w:r>
          </w:p>
        </w:tc>
      </w:tr>
    </w:tbl>
    <w:p>
      <w:pPr>
        <w:rPr>
          <w:rFonts w:hint="eastAsia" w:ascii="宋体" w:hAnsi="宋体" w:eastAsia="宋体" w:cs="宋体"/>
          <w:b/>
          <w:bCs/>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sz w:val="24"/>
          <w:szCs w:val="24"/>
          <w:lang w:val="en-US" w:eastAsia="zh-CN"/>
        </w:rPr>
        <w:t>投标人或其他利害关系人对依法必须进行招标的项目评标结果有异议的，应当以书面署名形式在“中标候选人公示”期间，向招标人提出。</w:t>
      </w:r>
    </w:p>
    <w:p>
      <w:pPr>
        <w:jc w:val="center"/>
        <w:rPr>
          <w:rFonts w:ascii="宋体" w:hAnsi="宋体" w:eastAsia="宋体" w:cs="宋体"/>
          <w:b/>
          <w:bCs/>
          <w:sz w:val="30"/>
          <w:szCs w:val="30"/>
        </w:rPr>
      </w:pPr>
      <w:r>
        <w:rPr>
          <w:rFonts w:ascii="宋体" w:hAnsi="宋体" w:eastAsia="宋体" w:cs="宋体"/>
          <w:b/>
          <w:bCs/>
          <w:sz w:val="32"/>
          <w:szCs w:val="32"/>
        </w:rPr>
        <w:t>评标结果（中标候选人）公示详情信息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56"/>
        <w:gridCol w:w="2619"/>
        <w:gridCol w:w="2430"/>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522" w:type="dxa"/>
            <w:gridSpan w:val="5"/>
            <w:vAlign w:val="center"/>
          </w:tcPr>
          <w:p>
            <w:pPr>
              <w:jc w:val="center"/>
              <w:rPr>
                <w:rFonts w:ascii="宋体" w:hAnsi="宋体" w:eastAsia="宋体" w:cs="宋体"/>
                <w:sz w:val="24"/>
                <w:szCs w:val="24"/>
              </w:rPr>
            </w:pPr>
            <w:r>
              <w:rPr>
                <w:rFonts w:ascii="宋体" w:hAnsi="宋体" w:eastAsia="宋体" w:cs="宋体"/>
                <w:sz w:val="24"/>
                <w:szCs w:val="24"/>
              </w:rPr>
              <w:t>一、投标文件被否决的投标人名称、否决投标原因及其依据（技术标）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65" w:type="dxa"/>
            <w:gridSpan w:val="2"/>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61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24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否决投标原因</w:t>
            </w:r>
          </w:p>
        </w:tc>
        <w:tc>
          <w:tcPr>
            <w:tcW w:w="24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522" w:type="dxa"/>
            <w:gridSpan w:val="5"/>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5" w:hRule="atLeast"/>
        </w:trPr>
        <w:tc>
          <w:tcPr>
            <w:tcW w:w="909" w:type="dxa"/>
            <w:vAlign w:val="center"/>
          </w:tcPr>
          <w:p>
            <w:pPr>
              <w:jc w:val="center"/>
              <w:rPr>
                <w:rFonts w:hint="default" w:ascii="宋体" w:hAnsi="宋体"/>
                <w:szCs w:val="21"/>
                <w:lang w:val="en-US" w:eastAsia="zh-CN"/>
              </w:rPr>
            </w:pPr>
            <w:r>
              <w:rPr>
                <w:rFonts w:hint="eastAsia" w:ascii="宋体" w:hAnsi="宋体"/>
                <w:szCs w:val="21"/>
                <w:lang w:val="en-US" w:eastAsia="zh-CN"/>
              </w:rPr>
              <w:t>依据</w:t>
            </w:r>
          </w:p>
        </w:tc>
        <w:tc>
          <w:tcPr>
            <w:tcW w:w="7613" w:type="dxa"/>
            <w:gridSpan w:val="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1.1投标文件未经投标人盖章和法定代表人签字或盖章。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投标人不符合国家或招标文件规定的资格条件。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 xml:space="preserve">（1）投标人名称与营业执照、资质证书、安全生产许可证不一致，或前述证照无效；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（2）投标人资质条件不符合招标文件要求；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（3）项目负责人资格不符合招标文件规定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lang w:val="en-US" w:eastAsia="zh-CN"/>
              </w:rPr>
              <w:t>4</w:t>
            </w:r>
            <w:r>
              <w:rPr>
                <w:rFonts w:ascii="宋体" w:hAnsi="宋体" w:eastAsia="宋体" w:cs="宋体"/>
                <w:sz w:val="24"/>
                <w:szCs w:val="24"/>
              </w:rPr>
              <w:t>）投标人为招标人不具有独立法人资格的附属机构（单位）；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lang w:val="en-US" w:eastAsia="zh-CN"/>
              </w:rPr>
              <w:t>5</w:t>
            </w:r>
            <w:r>
              <w:rPr>
                <w:rFonts w:ascii="宋体" w:hAnsi="宋体" w:eastAsia="宋体" w:cs="宋体"/>
                <w:sz w:val="24"/>
                <w:szCs w:val="24"/>
              </w:rPr>
              <w:t>）投标人与本招标项目的其他投标人为同一个单位负责人；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2（6）</w:t>
            </w:r>
            <w:r>
              <w:rPr>
                <w:rFonts w:ascii="宋体" w:hAnsi="宋体" w:eastAsia="宋体" w:cs="宋体"/>
                <w:sz w:val="24"/>
                <w:szCs w:val="24"/>
              </w:rPr>
              <w:t>投标人与本招标项目的其他投标人存在控股、管理关系；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2（7）</w:t>
            </w:r>
            <w:r>
              <w:rPr>
                <w:rFonts w:ascii="宋体" w:hAnsi="宋体" w:eastAsia="宋体" w:cs="宋体"/>
                <w:sz w:val="24"/>
                <w:szCs w:val="24"/>
              </w:rPr>
              <w:t>投标人为本招标项目的代建单位，招标代理机构，承担设计、造价咨询、监理业务的单位；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lang w:val="en-US" w:eastAsia="zh-CN"/>
              </w:rPr>
              <w:t>8</w:t>
            </w:r>
            <w:r>
              <w:rPr>
                <w:rFonts w:ascii="宋体" w:hAnsi="宋体" w:eastAsia="宋体" w:cs="宋体"/>
                <w:sz w:val="24"/>
                <w:szCs w:val="24"/>
              </w:rPr>
              <w:t>）投标人与本招标项目的代建单位、招标代理机构、设计单位、造价咨询机构、监理单位为同一法定代表人；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lang w:val="en-US" w:eastAsia="zh-CN"/>
              </w:rPr>
              <w:t>9</w:t>
            </w:r>
            <w:r>
              <w:rPr>
                <w:rFonts w:ascii="宋体" w:hAnsi="宋体" w:eastAsia="宋体" w:cs="宋体"/>
                <w:sz w:val="24"/>
                <w:szCs w:val="24"/>
              </w:rPr>
              <w:t xml:space="preserve">）投标人与本招标项目的代建单位、招标代理机构、造价咨询机构、监理单位存在管理关系、相互控股或参股关系；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w:t>
            </w:r>
            <w:r>
              <w:rPr>
                <w:rFonts w:hint="eastAsia" w:ascii="宋体" w:hAnsi="宋体" w:eastAsia="宋体" w:cs="宋体"/>
                <w:sz w:val="24"/>
                <w:szCs w:val="24"/>
                <w:lang w:val="en-US" w:eastAsia="zh-CN"/>
              </w:rPr>
              <w:t>10</w:t>
            </w:r>
            <w:r>
              <w:rPr>
                <w:rFonts w:ascii="宋体" w:hAnsi="宋体" w:eastAsia="宋体" w:cs="宋体"/>
                <w:sz w:val="24"/>
                <w:szCs w:val="24"/>
              </w:rPr>
              <w:t>）投标人被依法暂停或取消投标资格；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（1</w:t>
            </w:r>
            <w:r>
              <w:rPr>
                <w:rFonts w:hint="eastAsia" w:ascii="宋体" w:hAnsi="宋体" w:eastAsia="宋体" w:cs="宋体"/>
                <w:sz w:val="24"/>
                <w:szCs w:val="24"/>
                <w:lang w:val="en-US" w:eastAsia="zh-CN"/>
              </w:rPr>
              <w:t>1</w:t>
            </w:r>
            <w:r>
              <w:rPr>
                <w:rFonts w:ascii="宋体" w:hAnsi="宋体" w:eastAsia="宋体" w:cs="宋体"/>
                <w:sz w:val="24"/>
                <w:szCs w:val="24"/>
              </w:rPr>
              <w:t xml:space="preserve">）投标人被责令停业，暂扣或者吊销执照，或吊销资质证书；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）投标人进入清算程序，或被宣告破产，或其他丧失履约能力的情形；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szCs w:val="21"/>
                <w:lang w:eastAsia="zh-CN"/>
              </w:rPr>
            </w:pPr>
            <w:r>
              <w:rPr>
                <w:rFonts w:ascii="宋体" w:hAnsi="宋体" w:eastAsia="宋体" w:cs="宋体"/>
                <w:sz w:val="24"/>
                <w:szCs w:val="24"/>
              </w:rPr>
              <w:t>1.</w:t>
            </w:r>
            <w:r>
              <w:rPr>
                <w:rFonts w:hint="eastAsia" w:ascii="宋体" w:hAnsi="宋体" w:eastAsia="宋体" w:cs="宋体"/>
                <w:sz w:val="24"/>
                <w:szCs w:val="24"/>
                <w:lang w:val="en-US" w:eastAsia="zh-CN"/>
              </w:rPr>
              <w:t>2</w:t>
            </w:r>
            <w:r>
              <w:rPr>
                <w:rFonts w:ascii="宋体" w:hAnsi="宋体" w:eastAsia="宋体" w:cs="宋体"/>
                <w:sz w:val="24"/>
                <w:szCs w:val="24"/>
              </w:rPr>
              <w:t>（1</w:t>
            </w:r>
            <w:r>
              <w:rPr>
                <w:rFonts w:hint="eastAsia" w:ascii="宋体" w:hAnsi="宋体" w:eastAsia="宋体" w:cs="宋体"/>
                <w:sz w:val="24"/>
                <w:szCs w:val="24"/>
                <w:lang w:val="en-US" w:eastAsia="zh-CN"/>
              </w:rPr>
              <w:t>3</w:t>
            </w:r>
            <w:r>
              <w:rPr>
                <w:rFonts w:ascii="宋体" w:hAnsi="宋体" w:eastAsia="宋体" w:cs="宋体"/>
                <w:sz w:val="24"/>
                <w:szCs w:val="24"/>
              </w:rPr>
              <w:t>）投标人在近三年内发生重大施工质量问题（以行政主管部门的行政处罚决定或司法机关出具的有关法律文书为准）</w:t>
            </w:r>
            <w:r>
              <w:rPr>
                <w:rFonts w:hint="eastAsia" w:ascii="宋体" w:hAnsi="宋体" w:eastAsia="宋体" w:cs="宋体"/>
                <w:sz w:val="24"/>
                <w:szCs w:val="24"/>
                <w:lang w:eastAsia="zh-CN"/>
              </w:rPr>
              <w:t>。</w:t>
            </w:r>
          </w:p>
          <w:p>
            <w:pPr>
              <w:jc w:val="left"/>
              <w:rPr>
                <w:rFonts w:hint="eastAsia" w:ascii="宋体" w:hAnsi="宋体"/>
                <w:szCs w:val="21"/>
                <w:lang w:val="en-US" w:eastAsia="zh-CN"/>
              </w:rPr>
            </w:pPr>
          </w:p>
        </w:tc>
      </w:tr>
    </w:tbl>
    <w:p>
      <w:pPr>
        <w:jc w:val="center"/>
        <w:rPr>
          <w:rFonts w:hint="default" w:ascii="宋体" w:hAnsi="宋体" w:eastAsia="宋体" w:cs="宋体"/>
          <w:sz w:val="24"/>
          <w:szCs w:val="24"/>
          <w:lang w:val="en-US" w:eastAsia="zh-CN"/>
        </w:rPr>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32"/>
          <w:szCs w:val="32"/>
        </w:rPr>
      </w:pPr>
      <w:r>
        <w:rPr>
          <w:rFonts w:ascii="宋体" w:hAnsi="宋体" w:eastAsia="宋体" w:cs="宋体"/>
          <w:b/>
          <w:bCs/>
          <w:sz w:val="32"/>
          <w:szCs w:val="32"/>
        </w:rPr>
        <w:t>评标结果（中标候选人）公示详情信息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220"/>
        <w:gridCol w:w="2131"/>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522" w:type="dxa"/>
            <w:gridSpan w:val="5"/>
            <w:vAlign w:val="center"/>
          </w:tcPr>
          <w:p>
            <w:pPr>
              <w:jc w:val="center"/>
              <w:rPr>
                <w:rFonts w:hint="default" w:ascii="宋体" w:hAnsi="宋体" w:eastAsia="宋体" w:cs="宋体"/>
                <w:sz w:val="24"/>
                <w:szCs w:val="24"/>
                <w:vertAlign w:val="baseline"/>
                <w:lang w:val="en-US" w:eastAsia="zh-CN"/>
              </w:rPr>
            </w:pPr>
            <w:r>
              <w:rPr>
                <w:rFonts w:ascii="宋体" w:hAnsi="宋体" w:eastAsia="宋体" w:cs="宋体"/>
                <w:sz w:val="24"/>
                <w:szCs w:val="24"/>
              </w:rPr>
              <w:t>二、投标文件被否决的投标人名称、否决投标原因及其依据（商务标）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29" w:type="dxa"/>
            <w:gridSpan w:val="2"/>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13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21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否决投标原因</w:t>
            </w:r>
          </w:p>
        </w:tc>
        <w:tc>
          <w:tcPr>
            <w:tcW w:w="213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522" w:type="dxa"/>
            <w:gridSpan w:val="5"/>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无否决投标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2"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依据</w:t>
            </w:r>
          </w:p>
        </w:tc>
        <w:tc>
          <w:tcPr>
            <w:tcW w:w="7613" w:type="dxa"/>
            <w:gridSpan w:val="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1.1同一投标人提交两个以上不同的投标文件或投标报价，但招标文件要求提交备选投标的除外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rPr>
              <w:t>投标报价低于成本或者高于招标文件设定的最高投标限价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 xml:space="preserve">1.2（1）投标报价高于最高投标限价；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1.2（2）安全防护、文明施工费低于分部分项工程费乘以招标文件规定的最低费率3.3%*90%（即 2.97%）</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1.3（1）改变专业工程暂估价、材料（设备）暂估单价、暂列金额或者工程量（招标文件允许工程量改变的除外）；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1.3（2）规费、增值税未按照招标文件规定费率计取；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 xml:space="preserve">1.3（3）工期超过招标文件规定；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1.3（4）质量不满足招标文件规定；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1.3（5）投标人不按评标委员会要求澄清、说明或补正；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ascii="宋体" w:hAnsi="宋体" w:eastAsia="宋体" w:cs="宋体"/>
                <w:sz w:val="24"/>
                <w:szCs w:val="24"/>
              </w:rPr>
              <w:t>1.4投标人在本标段中有串通投标、弄虚作假、行贿等违法行为的。</w:t>
            </w:r>
          </w:p>
        </w:tc>
      </w:tr>
    </w:tbl>
    <w:p>
      <w:pPr>
        <w:jc w:val="center"/>
        <w:rPr>
          <w:rFonts w:hint="default" w:ascii="宋体" w:hAnsi="宋体" w:eastAsia="宋体" w:cs="宋体"/>
          <w:sz w:val="24"/>
          <w:szCs w:val="24"/>
          <w:lang w:val="en-US" w:eastAsia="zh-CN"/>
        </w:rPr>
      </w:pPr>
    </w:p>
    <w:p>
      <w:pPr>
        <w:jc w:val="both"/>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both"/>
        <w:rPr>
          <w:rFonts w:hint="default" w:ascii="宋体" w:hAnsi="宋体" w:eastAsia="宋体" w:cs="宋体"/>
          <w:sz w:val="24"/>
          <w:szCs w:val="2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3735"/>
        <w:gridCol w:w="129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22" w:type="dxa"/>
            <w:gridSpan w:val="4"/>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三、评标委员会信用评分（合格分数65）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5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373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129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信用分值</w:t>
            </w:r>
          </w:p>
        </w:tc>
        <w:tc>
          <w:tcPr>
            <w:tcW w:w="213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35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3735" w:type="dxa"/>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上海康业建筑装饰工程有限公司</w:t>
            </w:r>
          </w:p>
        </w:tc>
        <w:tc>
          <w:tcPr>
            <w:tcW w:w="129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80.0</w:t>
            </w:r>
          </w:p>
        </w:tc>
        <w:tc>
          <w:tcPr>
            <w:tcW w:w="213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35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3735" w:type="dxa"/>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上海鸿光建筑工程有限公司</w:t>
            </w:r>
          </w:p>
        </w:tc>
        <w:tc>
          <w:tcPr>
            <w:tcW w:w="129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70.1</w:t>
            </w:r>
          </w:p>
        </w:tc>
        <w:tc>
          <w:tcPr>
            <w:tcW w:w="213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35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3735" w:type="dxa"/>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上海东昌建筑装饰工程有限公司</w:t>
            </w:r>
          </w:p>
        </w:tc>
        <w:tc>
          <w:tcPr>
            <w:tcW w:w="129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68.4</w:t>
            </w:r>
          </w:p>
        </w:tc>
        <w:tc>
          <w:tcPr>
            <w:tcW w:w="2132"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合格</w:t>
            </w:r>
          </w:p>
        </w:tc>
      </w:tr>
    </w:tbl>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both"/>
        <w:rPr>
          <w:rFonts w:hint="default" w:ascii="宋体" w:hAnsi="宋体" w:eastAsia="宋体" w:cs="宋体"/>
          <w:sz w:val="24"/>
          <w:szCs w:val="24"/>
          <w:lang w:val="en-US" w:eastAsia="zh-CN"/>
        </w:rPr>
      </w:pPr>
    </w:p>
    <w:p>
      <w:pPr>
        <w:jc w:val="center"/>
        <w:rPr>
          <w:rFonts w:ascii="宋体" w:hAnsi="宋体" w:eastAsia="宋体" w:cs="宋体"/>
          <w:b/>
          <w:bCs/>
          <w:sz w:val="32"/>
          <w:szCs w:val="32"/>
        </w:rPr>
      </w:pPr>
      <w:r>
        <w:rPr>
          <w:rFonts w:ascii="宋体" w:hAnsi="宋体" w:eastAsia="宋体" w:cs="宋体"/>
          <w:b/>
          <w:bCs/>
          <w:sz w:val="32"/>
          <w:szCs w:val="32"/>
        </w:rPr>
        <w:t>评标结果（中标候选人）公示详情信息</w:t>
      </w:r>
    </w:p>
    <w:p>
      <w:pPr>
        <w:jc w:val="center"/>
        <w:rPr>
          <w:rFonts w:hint="default" w:ascii="宋体" w:hAnsi="宋体" w:eastAsia="宋体" w:cs="宋体"/>
          <w:b/>
          <w:bCs/>
          <w:sz w:val="32"/>
          <w:szCs w:val="32"/>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485"/>
        <w:gridCol w:w="860"/>
        <w:gridCol w:w="1064"/>
        <w:gridCol w:w="1064"/>
        <w:gridCol w:w="1064"/>
        <w:gridCol w:w="106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522" w:type="dxa"/>
            <w:gridSpan w:val="8"/>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四、评标文员会技术标评分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8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86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评委1</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评委2</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评委3</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评委4</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评委5</w:t>
            </w:r>
          </w:p>
        </w:tc>
        <w:tc>
          <w:tcPr>
            <w:tcW w:w="108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3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8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上海康业</w:t>
            </w:r>
          </w:p>
        </w:tc>
        <w:tc>
          <w:tcPr>
            <w:tcW w:w="86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40.5</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39.4</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41</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38</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37.5</w:t>
            </w:r>
          </w:p>
        </w:tc>
        <w:tc>
          <w:tcPr>
            <w:tcW w:w="108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3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8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上海鸿光</w:t>
            </w:r>
          </w:p>
        </w:tc>
        <w:tc>
          <w:tcPr>
            <w:tcW w:w="86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40</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39</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w:t>
            </w:r>
          </w:p>
        </w:tc>
        <w:tc>
          <w:tcPr>
            <w:tcW w:w="108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3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8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上海东昌</w:t>
            </w:r>
          </w:p>
        </w:tc>
        <w:tc>
          <w:tcPr>
            <w:tcW w:w="86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37.5</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40</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34</w:t>
            </w:r>
          </w:p>
        </w:tc>
        <w:tc>
          <w:tcPr>
            <w:tcW w:w="1064"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34.5</w:t>
            </w:r>
          </w:p>
        </w:tc>
        <w:tc>
          <w:tcPr>
            <w:tcW w:w="108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36.4</w:t>
            </w:r>
          </w:p>
        </w:tc>
      </w:tr>
    </w:tbl>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30"/>
        <w:gridCol w:w="935"/>
        <w:gridCol w:w="1065"/>
        <w:gridCol w:w="1065"/>
        <w:gridCol w:w="1066"/>
        <w:gridCol w:w="10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22" w:type="dxa"/>
            <w:gridSpan w:val="8"/>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五、评标文员会商务标评分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93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评委1</w:t>
            </w:r>
          </w:p>
        </w:tc>
        <w:tc>
          <w:tcPr>
            <w:tcW w:w="106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评委2</w:t>
            </w:r>
          </w:p>
        </w:tc>
        <w:tc>
          <w:tcPr>
            <w:tcW w:w="106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评委3</w:t>
            </w:r>
          </w:p>
        </w:tc>
        <w:tc>
          <w:tcPr>
            <w:tcW w:w="106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评委4</w:t>
            </w:r>
          </w:p>
        </w:tc>
        <w:tc>
          <w:tcPr>
            <w:tcW w:w="106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评委5</w:t>
            </w:r>
          </w:p>
        </w:tc>
        <w:tc>
          <w:tcPr>
            <w:tcW w:w="106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上海康业</w:t>
            </w:r>
          </w:p>
        </w:tc>
        <w:tc>
          <w:tcPr>
            <w:tcW w:w="93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6"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上海鸿光</w:t>
            </w:r>
          </w:p>
        </w:tc>
        <w:tc>
          <w:tcPr>
            <w:tcW w:w="93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6"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上海东昌</w:t>
            </w:r>
          </w:p>
        </w:tc>
        <w:tc>
          <w:tcPr>
            <w:tcW w:w="93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51</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c>
          <w:tcPr>
            <w:tcW w:w="1066"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r>
    </w:tbl>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p>
      <w:pPr>
        <w:jc w:val="center"/>
        <w:rPr>
          <w:rFonts w:hint="default" w:ascii="宋体" w:hAnsi="宋体" w:eastAsia="宋体" w:cs="宋体"/>
          <w:sz w:val="24"/>
          <w:szCs w:val="24"/>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30"/>
        <w:gridCol w:w="2000"/>
        <w:gridCol w:w="2131"/>
        <w:gridCol w:w="10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22" w:type="dxa"/>
            <w:gridSpan w:val="6"/>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六、评标文员会评审结果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投标人名称</w:t>
            </w:r>
          </w:p>
        </w:tc>
        <w:tc>
          <w:tcPr>
            <w:tcW w:w="200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技术标得分</w:t>
            </w:r>
          </w:p>
        </w:tc>
        <w:tc>
          <w:tcPr>
            <w:tcW w:w="213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商务标得分</w:t>
            </w:r>
          </w:p>
        </w:tc>
        <w:tc>
          <w:tcPr>
            <w:tcW w:w="106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总得分</w:t>
            </w:r>
          </w:p>
        </w:tc>
        <w:tc>
          <w:tcPr>
            <w:tcW w:w="106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上海康业</w:t>
            </w:r>
          </w:p>
        </w:tc>
        <w:tc>
          <w:tcPr>
            <w:tcW w:w="2000"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39.3</w:t>
            </w:r>
          </w:p>
        </w:tc>
        <w:tc>
          <w:tcPr>
            <w:tcW w:w="2131"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89.3</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上海鸿光</w:t>
            </w:r>
          </w:p>
        </w:tc>
        <w:tc>
          <w:tcPr>
            <w:tcW w:w="2000"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37.6</w:t>
            </w:r>
          </w:p>
        </w:tc>
        <w:tc>
          <w:tcPr>
            <w:tcW w:w="2131"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50</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87.6</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2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53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上海东昌</w:t>
            </w:r>
          </w:p>
        </w:tc>
        <w:tc>
          <w:tcPr>
            <w:tcW w:w="2000"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36.4</w:t>
            </w:r>
          </w:p>
        </w:tc>
        <w:tc>
          <w:tcPr>
            <w:tcW w:w="2131"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51</w:t>
            </w:r>
          </w:p>
        </w:tc>
        <w:tc>
          <w:tcPr>
            <w:tcW w:w="1065"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87.4</w:t>
            </w:r>
          </w:p>
        </w:tc>
        <w:tc>
          <w:tcPr>
            <w:tcW w:w="1067" w:type="dxa"/>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（三）</w:t>
            </w:r>
          </w:p>
        </w:tc>
      </w:tr>
    </w:tbl>
    <w:p>
      <w:pPr>
        <w:jc w:val="center"/>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73C4"/>
    <w:rsid w:val="0DE82BA7"/>
    <w:rsid w:val="15697DB3"/>
    <w:rsid w:val="162031AD"/>
    <w:rsid w:val="17C37729"/>
    <w:rsid w:val="196C618F"/>
    <w:rsid w:val="198A76A7"/>
    <w:rsid w:val="19B707E2"/>
    <w:rsid w:val="19C21632"/>
    <w:rsid w:val="1A377E04"/>
    <w:rsid w:val="247627CF"/>
    <w:rsid w:val="28822BAA"/>
    <w:rsid w:val="2EC342EC"/>
    <w:rsid w:val="31812A53"/>
    <w:rsid w:val="32B86E60"/>
    <w:rsid w:val="36186061"/>
    <w:rsid w:val="389C5E8C"/>
    <w:rsid w:val="3EAB0009"/>
    <w:rsid w:val="3F8A59E4"/>
    <w:rsid w:val="42BD18D9"/>
    <w:rsid w:val="434D06A9"/>
    <w:rsid w:val="49117659"/>
    <w:rsid w:val="4912260A"/>
    <w:rsid w:val="4FF61E22"/>
    <w:rsid w:val="50FF7AAE"/>
    <w:rsid w:val="644E0BFC"/>
    <w:rsid w:val="6B685A5B"/>
    <w:rsid w:val="6D4E6B82"/>
    <w:rsid w:val="6FD625DB"/>
    <w:rsid w:val="76EF0964"/>
    <w:rsid w:val="7A08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2020-08-24T08:42:00Z</dcterms:created>
  <dc:creator>Thinkpad</dc:creator>
  <cp:lastModifiedBy>geys</cp:lastModifiedBy>
  <dcterms:modified xsi:type="dcterms:W3CDTF">2020-09-09T01:20:54Z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