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47" w:rsidRDefault="00DE460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室内</w:t>
      </w:r>
      <w:r>
        <w:rPr>
          <w:rFonts w:hint="eastAsia"/>
          <w:sz w:val="36"/>
          <w:szCs w:val="36"/>
        </w:rPr>
        <w:t>LED</w:t>
      </w:r>
      <w:r>
        <w:rPr>
          <w:rFonts w:hint="eastAsia"/>
          <w:sz w:val="36"/>
          <w:szCs w:val="36"/>
        </w:rPr>
        <w:t>显示屏系统</w:t>
      </w:r>
      <w:r w:rsidR="003E5D5B">
        <w:rPr>
          <w:rFonts w:hint="eastAsia"/>
          <w:sz w:val="36"/>
          <w:szCs w:val="36"/>
        </w:rPr>
        <w:t>招标书</w:t>
      </w:r>
    </w:p>
    <w:p w:rsidR="00D83E47" w:rsidRDefault="003E5D5B">
      <w:pPr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安信农业保险股份有限公司（以下简称“征集人”）现邀请合格的供应商（以下简称“应征人”）就征集人所需项目进行项目征集，征集人偿付能力符合监管规定</w:t>
      </w:r>
      <w:r>
        <w:rPr>
          <w:rFonts w:asciiTheme="minorEastAsia" w:eastAsiaTheme="minorEastAsia" w:hAnsiTheme="minorEastAsia" w:hint="eastAsia"/>
          <w:sz w:val="28"/>
          <w:szCs w:val="28"/>
        </w:rPr>
        <w:t>,</w:t>
      </w:r>
      <w:r>
        <w:rPr>
          <w:rFonts w:asciiTheme="minorEastAsia" w:eastAsiaTheme="minorEastAsia" w:hAnsiTheme="minorEastAsia" w:hint="eastAsia"/>
          <w:sz w:val="28"/>
          <w:szCs w:val="28"/>
        </w:rPr>
        <w:t>具体可上征集人官网查询</w:t>
      </w:r>
      <w:hyperlink r:id="rId8" w:history="1">
        <w:r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www.aaic.com.cn</w:t>
        </w:r>
      </w:hyperlink>
      <w:r>
        <w:rPr>
          <w:rFonts w:asciiTheme="minorEastAsia" w:eastAsiaTheme="minorEastAsia" w:hAnsiTheme="minorEastAsia" w:hint="eastAsia"/>
          <w:sz w:val="28"/>
          <w:szCs w:val="28"/>
        </w:rPr>
        <w:t>，征集人将择优选定中选人，欢迎符合条件的应征人前来参与方案比选，现将有关事项公告如下。</w:t>
      </w:r>
    </w:p>
    <w:p w:rsidR="00D83E47" w:rsidRDefault="003E5D5B">
      <w:pPr>
        <w:pStyle w:val="a8"/>
        <w:numPr>
          <w:ilvl w:val="0"/>
          <w:numId w:val="3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征集项目内容</w:t>
      </w:r>
    </w:p>
    <w:p w:rsidR="00DE4603" w:rsidRDefault="00DE4603" w:rsidP="00DE4603">
      <w:pPr>
        <w:pStyle w:val="a8"/>
        <w:ind w:left="420" w:firstLineChars="0" w:firstLine="0"/>
        <w:outlineLvl w:val="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室内全彩LED显示屏系统</w:t>
      </w:r>
    </w:p>
    <w:p w:rsidR="00D83E47" w:rsidRDefault="003E5D5B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bookmarkStart w:id="0" w:name="OLE_LINK1"/>
      <w:r>
        <w:rPr>
          <w:rFonts w:asciiTheme="minorEastAsia" w:eastAsiaTheme="minorEastAsia" w:hAnsiTheme="minorEastAsia" w:hint="eastAsia"/>
          <w:sz w:val="28"/>
          <w:szCs w:val="28"/>
        </w:rPr>
        <w:t>应征人必须具备的条件：</w:t>
      </w:r>
    </w:p>
    <w:p w:rsidR="00D83E47" w:rsidRDefault="003E5D5B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应征人须为原厂商或授权代理商，所投产品品牌为国内外知名品牌，所投</w:t>
      </w:r>
      <w:r>
        <w:rPr>
          <w:rFonts w:asciiTheme="minorEastAsia" w:eastAsiaTheme="minorEastAsia" w:hAnsiTheme="minorEastAsia" w:hint="eastAsia"/>
          <w:sz w:val="28"/>
          <w:szCs w:val="28"/>
        </w:rPr>
        <w:t>产品性能可靠，不少于三年市场应用案例。</w:t>
      </w:r>
    </w:p>
    <w:p w:rsidR="00D83E47" w:rsidRDefault="003E5D5B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应征人必须具有独立法人资格，具有独立承担民事责任的能力，具备相应的经营范围且其注册资金或净资产（所有者权益）必须不小于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053BE">
        <w:rPr>
          <w:rFonts w:asciiTheme="minorEastAsia" w:eastAsiaTheme="minorEastAsia" w:hAnsi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00</w:t>
      </w:r>
      <w:r>
        <w:rPr>
          <w:rFonts w:asciiTheme="minorEastAsia" w:eastAsiaTheme="minorEastAsia" w:hAnsiTheme="minorEastAsia" w:hint="eastAsia"/>
          <w:sz w:val="28"/>
          <w:szCs w:val="28"/>
        </w:rPr>
        <w:t>（含）万元人民币（或等值外币）。须提供有效《企业法人营业执照》副本复印件。</w:t>
      </w:r>
    </w:p>
    <w:p w:rsidR="00D83E47" w:rsidRDefault="003E5D5B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应征人必须具有专业团队，具有较强的售前、售中和售后</w:t>
      </w:r>
      <w:r>
        <w:rPr>
          <w:rFonts w:asciiTheme="minorEastAsia" w:eastAsiaTheme="minorEastAsia" w:hAnsiTheme="minorEastAsia" w:hint="eastAsia"/>
          <w:sz w:val="28"/>
          <w:szCs w:val="28"/>
        </w:rPr>
        <w:t>服务支持能力，提供</w:t>
      </w:r>
      <w:r>
        <w:rPr>
          <w:rFonts w:asciiTheme="minorEastAsia" w:eastAsiaTheme="minorEastAsia" w:hAnsiTheme="minorEastAsia" w:hint="eastAsia"/>
          <w:sz w:val="28"/>
          <w:szCs w:val="28"/>
        </w:rPr>
        <w:t>7*24</w:t>
      </w:r>
      <w:r>
        <w:rPr>
          <w:rFonts w:asciiTheme="minorEastAsia" w:eastAsiaTheme="minorEastAsia" w:hAnsiTheme="minorEastAsia" w:hint="eastAsia"/>
          <w:sz w:val="28"/>
          <w:szCs w:val="28"/>
        </w:rPr>
        <w:t>报修服务电话及固定的客户服务经理，</w:t>
      </w:r>
      <w:r w:rsidR="00DE4603">
        <w:rPr>
          <w:rFonts w:asciiTheme="minorEastAsia" w:eastAsiaTheme="minorEastAsia" w:hAnsiTheme="minorEastAsia" w:hint="eastAsia"/>
          <w:sz w:val="28"/>
          <w:szCs w:val="28"/>
        </w:rPr>
        <w:t>在本市</w:t>
      </w:r>
      <w:r>
        <w:rPr>
          <w:rFonts w:asciiTheme="minorEastAsia" w:eastAsiaTheme="minorEastAsia" w:hAnsiTheme="minorEastAsia" w:hint="eastAsia"/>
          <w:sz w:val="28"/>
          <w:szCs w:val="28"/>
        </w:rPr>
        <w:t>需要有办事处及备件库。</w:t>
      </w:r>
    </w:p>
    <w:p w:rsidR="00D83E47" w:rsidRDefault="003E5D5B">
      <w:pPr>
        <w:pStyle w:val="a8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应征人</w:t>
      </w:r>
      <w:r>
        <w:rPr>
          <w:rFonts w:asciiTheme="minorEastAsia" w:eastAsiaTheme="minorEastAsia" w:hAnsiTheme="minorEastAsia" w:hint="eastAsia"/>
          <w:sz w:val="28"/>
          <w:szCs w:val="28"/>
        </w:rPr>
        <w:t>未被“信用中国”网站（</w:t>
      </w:r>
      <w:r>
        <w:rPr>
          <w:rFonts w:asciiTheme="minorEastAsia" w:eastAsiaTheme="minorEastAsia" w:hAnsiTheme="minorEastAsia" w:hint="eastAsia"/>
          <w:sz w:val="28"/>
          <w:szCs w:val="28"/>
        </w:rPr>
        <w:t>www.creditchina.gov.cn</w:t>
      </w:r>
      <w:r>
        <w:rPr>
          <w:rFonts w:asciiTheme="minorEastAsia" w:eastAsiaTheme="minorEastAsia" w:hAnsiTheme="minorEastAsia" w:hint="eastAsia"/>
          <w:sz w:val="28"/>
          <w:szCs w:val="28"/>
        </w:rPr>
        <w:t>）、“中国政府采购网”（</w:t>
      </w:r>
      <w:r>
        <w:rPr>
          <w:rFonts w:asciiTheme="minorEastAsia" w:eastAsiaTheme="minorEastAsia" w:hAnsiTheme="minorEastAsia" w:hint="eastAsia"/>
          <w:sz w:val="28"/>
          <w:szCs w:val="28"/>
        </w:rPr>
        <w:t>www.ccgp.gov.cn</w:t>
      </w:r>
      <w:r>
        <w:rPr>
          <w:rFonts w:asciiTheme="minorEastAsia" w:eastAsiaTheme="minorEastAsia" w:hAnsiTheme="minorEastAsia" w:hint="eastAsia"/>
          <w:sz w:val="28"/>
          <w:szCs w:val="28"/>
        </w:rPr>
        <w:t>）列入失信被执行人、重大税收违法案件当事人名单、政府采购严重违法失信行为记录名单</w:t>
      </w:r>
      <w:r>
        <w:rPr>
          <w:rFonts w:asciiTheme="minorEastAsia" w:eastAsiaTheme="minorEastAsia" w:hAnsiTheme="minorEastAsia" w:hint="eastAsia"/>
          <w:sz w:val="28"/>
          <w:szCs w:val="28"/>
        </w:rPr>
        <w:t>;</w:t>
      </w:r>
      <w:r>
        <w:rPr>
          <w:rFonts w:asciiTheme="minorEastAsia" w:eastAsiaTheme="minorEastAsia" w:hAnsiTheme="minorEastAsia" w:hint="eastAsia"/>
          <w:sz w:val="28"/>
          <w:szCs w:val="28"/>
        </w:rPr>
        <w:t>并提供截图证明；</w:t>
      </w:r>
    </w:p>
    <w:p w:rsidR="00D83E47" w:rsidRDefault="003E5D5B">
      <w:pPr>
        <w:pStyle w:val="a8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财务状况：</w:t>
      </w:r>
      <w:r>
        <w:rPr>
          <w:rFonts w:asciiTheme="minorEastAsia" w:eastAsiaTheme="minorEastAsia" w:hAnsiTheme="minorEastAsia" w:hint="eastAsia"/>
          <w:sz w:val="28"/>
          <w:szCs w:val="28"/>
        </w:rPr>
        <w:t>应征人</w:t>
      </w:r>
      <w:r>
        <w:rPr>
          <w:rFonts w:asciiTheme="minorEastAsia" w:eastAsiaTheme="minorEastAsia" w:hAnsiTheme="minorEastAsia" w:hint="eastAsia"/>
          <w:sz w:val="28"/>
          <w:szCs w:val="28"/>
        </w:rPr>
        <w:t>应具备良好的财务状况，具有足够的流动资金来承担招标范围各事项</w:t>
      </w:r>
      <w:r>
        <w:rPr>
          <w:rFonts w:asciiTheme="minorEastAsia" w:eastAsiaTheme="minorEastAsia" w:hAnsiTheme="minorEastAsia" w:hint="eastAsia"/>
          <w:sz w:val="28"/>
          <w:szCs w:val="28"/>
        </w:rPr>
        <w:t>,</w:t>
      </w:r>
      <w:r>
        <w:rPr>
          <w:rFonts w:asciiTheme="minorEastAsia" w:eastAsiaTheme="minorEastAsia" w:hAnsiTheme="minorEastAsia" w:hint="eastAsia"/>
          <w:sz w:val="28"/>
          <w:szCs w:val="28"/>
        </w:rPr>
        <w:t>提供近两年的财务状况报告复印件（至</w:t>
      </w:r>
      <w:r>
        <w:rPr>
          <w:rFonts w:asciiTheme="minorEastAsia" w:eastAsiaTheme="minorEastAsia" w:hAnsiTheme="minorEastAsia" w:hint="eastAsia"/>
          <w:sz w:val="28"/>
          <w:szCs w:val="28"/>
        </w:rPr>
        <w:t>少包括资产负债表和利润表）。</w:t>
      </w:r>
    </w:p>
    <w:p w:rsidR="00D83E47" w:rsidRDefault="003E5D5B">
      <w:pPr>
        <w:pStyle w:val="a8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近六个月中任一月份的依法缴纳税收和社会保障资金的相关材料。</w:t>
      </w:r>
    </w:p>
    <w:p w:rsidR="00D83E47" w:rsidRDefault="003E5D5B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法定代表人为同一个人的两个及两个以上法人，母公司与全资子公司</w:t>
      </w:r>
      <w:r>
        <w:rPr>
          <w:rFonts w:asciiTheme="minorEastAsia" w:eastAsiaTheme="minorEastAsia" w:hAnsiTheme="minorEastAsia" w:hint="eastAsia"/>
          <w:sz w:val="28"/>
          <w:szCs w:val="28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</w:rPr>
        <w:t>由其控股的子公司，不得同时参加本项目。</w:t>
      </w:r>
    </w:p>
    <w:p w:rsidR="00D83E47" w:rsidRDefault="003E5D5B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法律、行政法规规定的其他条件。</w:t>
      </w:r>
    </w:p>
    <w:p w:rsidR="00D83E47" w:rsidRDefault="003E5D5B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应征人所需</w:t>
      </w:r>
      <w:r>
        <w:rPr>
          <w:rFonts w:asciiTheme="minorEastAsia" w:eastAsiaTheme="minorEastAsia" w:hAnsiTheme="minorEastAsia"/>
          <w:sz w:val="28"/>
          <w:szCs w:val="28"/>
        </w:rPr>
        <w:t>提交材料</w:t>
      </w:r>
    </w:p>
    <w:p w:rsidR="00D83E47" w:rsidRDefault="003E5D5B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有效《企业法人营业执照》副本复印件</w:t>
      </w:r>
    </w:p>
    <w:p w:rsidR="00D83E47" w:rsidRDefault="003E5D5B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人员素质和技术能力资质</w:t>
      </w:r>
      <w:r>
        <w:rPr>
          <w:rFonts w:asciiTheme="minorEastAsia" w:eastAsiaTheme="minorEastAsia" w:hAnsiTheme="minorEastAsia"/>
          <w:sz w:val="28"/>
          <w:szCs w:val="28"/>
        </w:rPr>
        <w:t>证明</w:t>
      </w:r>
    </w:p>
    <w:p w:rsidR="00D83E47" w:rsidRDefault="003E5D5B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企业</w:t>
      </w:r>
      <w:r>
        <w:rPr>
          <w:rFonts w:asciiTheme="minorEastAsia" w:eastAsiaTheme="minorEastAsia" w:hAnsiTheme="minorEastAsia"/>
          <w:sz w:val="28"/>
          <w:szCs w:val="28"/>
        </w:rPr>
        <w:t>征信证明</w:t>
      </w:r>
    </w:p>
    <w:p w:rsidR="00D83E47" w:rsidRDefault="003E5D5B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近两年的财务状况报告复印件（至少包括资产负债表和利润表）</w:t>
      </w:r>
    </w:p>
    <w:p w:rsidR="00D83E47" w:rsidRDefault="003E5D5B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近六个月中任一月份的依法缴纳税收和社会保障资金的相关材料</w:t>
      </w:r>
    </w:p>
    <w:p w:rsidR="00D83E47" w:rsidRDefault="003E5D5B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以上所有资质证明</w:t>
      </w:r>
      <w:r>
        <w:rPr>
          <w:rFonts w:asciiTheme="minorEastAsia" w:eastAsiaTheme="minorEastAsia" w:hAnsiTheme="minorEastAsia"/>
          <w:sz w:val="28"/>
          <w:szCs w:val="28"/>
        </w:rPr>
        <w:t>都需加盖</w:t>
      </w:r>
      <w:r>
        <w:rPr>
          <w:rFonts w:asciiTheme="minorEastAsia" w:eastAsiaTheme="minorEastAsia" w:hAnsiTheme="minorEastAsia" w:hint="eastAsia"/>
          <w:sz w:val="28"/>
          <w:szCs w:val="28"/>
        </w:rPr>
        <w:t>应征人公司</w:t>
      </w:r>
      <w:r>
        <w:rPr>
          <w:rFonts w:asciiTheme="minorEastAsia" w:eastAsiaTheme="minorEastAsia" w:hAnsiTheme="minorEastAsia"/>
          <w:sz w:val="28"/>
          <w:szCs w:val="28"/>
        </w:rPr>
        <w:t>公章</w:t>
      </w:r>
    </w:p>
    <w:p w:rsidR="00D83E47" w:rsidRDefault="003E5D5B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售后服务要求</w:t>
      </w:r>
    </w:p>
    <w:p w:rsidR="00D83E47" w:rsidRDefault="003E5D5B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应证人应为征集人提供及时周到的系统技术支持。</w:t>
      </w:r>
    </w:p>
    <w:p w:rsidR="00D83E47" w:rsidRDefault="003E5D5B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应证人应确保为甲方提供</w:t>
      </w:r>
      <w:r>
        <w:rPr>
          <w:rFonts w:asciiTheme="minorEastAsia" w:eastAsiaTheme="minorEastAsia" w:hAnsiTheme="minorEastAsia" w:hint="eastAsia"/>
          <w:sz w:val="28"/>
          <w:szCs w:val="28"/>
        </w:rPr>
        <w:t>7*24</w:t>
      </w:r>
      <w:r>
        <w:rPr>
          <w:rFonts w:asciiTheme="minorEastAsia" w:eastAsiaTheme="minorEastAsia" w:hAnsiTheme="minorEastAsia" w:hint="eastAsia"/>
          <w:sz w:val="28"/>
          <w:szCs w:val="28"/>
        </w:rPr>
        <w:t>小时技术支持服务，响应时间不应该超过</w:t>
      </w:r>
      <w:r w:rsidR="00367544"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小时，现场响应支持不应超过</w:t>
      </w:r>
      <w:r w:rsidR="00367544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小时。</w:t>
      </w:r>
    </w:p>
    <w:p w:rsidR="00D83E47" w:rsidRDefault="003E5D5B">
      <w:pPr>
        <w:pStyle w:val="a8"/>
        <w:numPr>
          <w:ilvl w:val="0"/>
          <w:numId w:val="7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应证人所提供设备保质期均为</w:t>
      </w:r>
      <w:r>
        <w:rPr>
          <w:rFonts w:asciiTheme="minorEastAsia" w:eastAsiaTheme="minorEastAsia" w:hAnsiTheme="minorEastAsia" w:hint="eastAsia"/>
          <w:sz w:val="28"/>
          <w:szCs w:val="28"/>
        </w:rPr>
        <w:t>至少</w:t>
      </w:r>
      <w:r w:rsidR="00DE4603">
        <w:rPr>
          <w:rFonts w:asciiTheme="minorEastAsia" w:eastAsiaTheme="minorEastAsia" w:hAnsiTheme="minorEastAsia" w:hint="eastAsia"/>
          <w:sz w:val="28"/>
          <w:szCs w:val="28"/>
        </w:rPr>
        <w:t>贰</w:t>
      </w:r>
      <w:r>
        <w:rPr>
          <w:rFonts w:asciiTheme="minorEastAsia" w:eastAsiaTheme="minorEastAsia" w:hAnsiTheme="minorEastAsia" w:hint="eastAsia"/>
          <w:sz w:val="28"/>
          <w:szCs w:val="28"/>
        </w:rPr>
        <w:t>年，集成商所提供的设备在保质期内因硬件、软件本身质量问题所造成的损坏或无法正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常运行，由此产生的维修、更换硬件和软件故障排除等所需一切费用（包括工程师差旅费用等支出）由集成商负责。</w:t>
      </w:r>
    </w:p>
    <w:p w:rsidR="00D83E47" w:rsidRDefault="003E5D5B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应证人应提供相应的备件支持，以便及时更换损坏硬件。</w:t>
      </w:r>
    </w:p>
    <w:p w:rsidR="00D83E47" w:rsidRDefault="003E5D5B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应证人应在质保期后设备生命周期内有义务继续对</w:t>
      </w:r>
      <w:r>
        <w:rPr>
          <w:rFonts w:asciiTheme="minorEastAsia" w:eastAsiaTheme="minorEastAsia" w:hAnsiTheme="minorEastAsia" w:hint="eastAsia"/>
          <w:sz w:val="28"/>
          <w:szCs w:val="28"/>
        </w:rPr>
        <w:t>系统设备提供维保服务，甲方将支付相应费用。</w:t>
      </w:r>
    </w:p>
    <w:p w:rsidR="00D83E47" w:rsidRDefault="003E5D5B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针对以上要求，应证人可提供具体可行的有吸引力的合作方案。</w:t>
      </w:r>
    </w:p>
    <w:bookmarkEnd w:id="0"/>
    <w:p w:rsidR="00D83E47" w:rsidRDefault="003E5D5B">
      <w:pPr>
        <w:pStyle w:val="a8"/>
        <w:numPr>
          <w:ilvl w:val="0"/>
          <w:numId w:val="3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验收</w:t>
      </w:r>
    </w:p>
    <w:p w:rsidR="00D83E47" w:rsidRDefault="003E5D5B">
      <w:pPr>
        <w:pStyle w:val="a8"/>
        <w:numPr>
          <w:ilvl w:val="0"/>
          <w:numId w:val="8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所有设备均需提供安装服务，所采购设备（包括软件）安装都必须由生产厂商授权集成商执行。</w:t>
      </w:r>
    </w:p>
    <w:p w:rsidR="00D83E47" w:rsidRDefault="003E5D5B">
      <w:pPr>
        <w:pStyle w:val="a8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安装前由</w:t>
      </w:r>
      <w:bookmarkStart w:id="1" w:name="OLE_LINK7"/>
      <w:bookmarkStart w:id="2" w:name="OLE_LINK8"/>
      <w:r>
        <w:rPr>
          <w:rFonts w:asciiTheme="minorEastAsia" w:eastAsiaTheme="minorEastAsia" w:hAnsiTheme="minorEastAsia" w:hint="eastAsia"/>
          <w:sz w:val="28"/>
          <w:szCs w:val="28"/>
        </w:rPr>
        <w:t>征集人信息技术部</w:t>
      </w:r>
      <w:bookmarkEnd w:id="1"/>
      <w:bookmarkEnd w:id="2"/>
      <w:r>
        <w:rPr>
          <w:rFonts w:asciiTheme="minorEastAsia" w:eastAsiaTheme="minorEastAsia" w:hAnsiTheme="minorEastAsia" w:hint="eastAsia"/>
          <w:sz w:val="28"/>
          <w:szCs w:val="28"/>
        </w:rPr>
        <w:t>协同征集人行政办公室对货物的品牌、数量、包装等方面进行实物验收。征集人提供的所有包装的货物均应完好无损。如遇交付前已拆封的货物，征集人有权拒绝或要求更换。应证人交货时，必需提供所有产品原厂或总代理出具的供货相关证明。</w:t>
      </w:r>
    </w:p>
    <w:p w:rsidR="00D83E47" w:rsidRDefault="003E5D5B">
      <w:pPr>
        <w:pStyle w:val="a8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应证人根据征集人技术要求在征集人</w:t>
      </w:r>
      <w:r>
        <w:rPr>
          <w:rFonts w:asciiTheme="minorEastAsia" w:eastAsiaTheme="minorEastAsia" w:hAnsiTheme="minorEastAsia" w:hint="eastAsia"/>
          <w:sz w:val="28"/>
          <w:szCs w:val="28"/>
        </w:rPr>
        <w:t>指导下进行设备安装、调试，并由征集</w:t>
      </w:r>
      <w:r>
        <w:rPr>
          <w:rFonts w:asciiTheme="minorEastAsia" w:eastAsiaTheme="minorEastAsia" w:hAnsiTheme="minorEastAsia" w:hint="eastAsia"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sz w:val="28"/>
          <w:szCs w:val="28"/>
        </w:rPr>
        <w:t>进行使用性能方面的验收。</w:t>
      </w:r>
    </w:p>
    <w:p w:rsidR="00D83E47" w:rsidRDefault="003E5D5B">
      <w:pPr>
        <w:pStyle w:val="a8"/>
        <w:numPr>
          <w:ilvl w:val="0"/>
          <w:numId w:val="3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报名方式</w:t>
      </w:r>
    </w:p>
    <w:p w:rsidR="00D83E47" w:rsidRDefault="003E5D5B">
      <w:pPr>
        <w:pStyle w:val="a8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有意者请于</w:t>
      </w:r>
      <w:r>
        <w:rPr>
          <w:rFonts w:asciiTheme="minorEastAsia" w:eastAsiaTheme="minorEastAsia" w:hAnsiTheme="minor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/>
          <w:sz w:val="28"/>
          <w:szCs w:val="28"/>
        </w:rPr>
        <w:t>年</w:t>
      </w:r>
      <w:r w:rsidR="00DE4603"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 w:rsidR="00DE4603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>下午</w:t>
      </w:r>
      <w:r>
        <w:rPr>
          <w:rFonts w:asciiTheme="minorEastAsia" w:eastAsiaTheme="minorEastAsia" w:hAnsiTheme="minorEastAsia" w:hint="eastAsia"/>
          <w:sz w:val="28"/>
          <w:szCs w:val="28"/>
        </w:rPr>
        <w:t>17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00</w:t>
      </w:r>
      <w:r>
        <w:rPr>
          <w:rFonts w:asciiTheme="minorEastAsia" w:eastAsiaTheme="minorEastAsia" w:hAnsiTheme="minorEastAsia" w:hint="eastAsia"/>
          <w:sz w:val="28"/>
          <w:szCs w:val="28"/>
        </w:rPr>
        <w:t>之前将标书及相关材料送至以下地址：上海市静安区共和新路</w:t>
      </w:r>
      <w:r>
        <w:rPr>
          <w:rFonts w:asciiTheme="minorEastAsia" w:eastAsiaTheme="minorEastAsia" w:hAnsiTheme="minorEastAsia" w:hint="eastAsia"/>
          <w:sz w:val="28"/>
          <w:szCs w:val="28"/>
        </w:rPr>
        <w:t>3651</w:t>
      </w:r>
      <w:r>
        <w:rPr>
          <w:rFonts w:asciiTheme="minorEastAsia" w:eastAsiaTheme="minorEastAsia" w:hAnsiTheme="minorEastAsia" w:hint="eastAsia"/>
          <w:sz w:val="28"/>
          <w:szCs w:val="28"/>
        </w:rPr>
        <w:t>号</w:t>
      </w:r>
    </w:p>
    <w:p w:rsidR="00D83E47" w:rsidRDefault="003E5D5B">
      <w:pPr>
        <w:pStyle w:val="a8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DE4603">
        <w:rPr>
          <w:rFonts w:asciiTheme="minorEastAsia" w:eastAsiaTheme="minorEastAsia" w:hAnsiTheme="minorEastAsia" w:hint="eastAsia"/>
          <w:sz w:val="28"/>
          <w:szCs w:val="28"/>
        </w:rPr>
        <w:t>卫金凯</w:t>
      </w:r>
    </w:p>
    <w:p w:rsidR="00D83E47" w:rsidRDefault="003E5D5B">
      <w:pPr>
        <w:pStyle w:val="a8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联系方式：</w:t>
      </w:r>
      <w:r>
        <w:rPr>
          <w:rFonts w:asciiTheme="minorEastAsia" w:eastAsiaTheme="minorEastAsia" w:hAnsiTheme="minorEastAsia" w:hint="eastAsia"/>
          <w:sz w:val="28"/>
          <w:szCs w:val="28"/>
        </w:rPr>
        <w:t>021-6698</w:t>
      </w:r>
      <w:r w:rsidR="00DE4603">
        <w:rPr>
          <w:rFonts w:asciiTheme="minorEastAsia" w:eastAsiaTheme="minorEastAsia" w:hAnsiTheme="minorEastAsia"/>
          <w:sz w:val="28"/>
          <w:szCs w:val="28"/>
        </w:rPr>
        <w:t>83</w:t>
      </w:r>
      <w:r w:rsidR="00DE4603">
        <w:rPr>
          <w:rFonts w:asciiTheme="minorEastAsia" w:eastAsiaTheme="minorEastAsia" w:hAnsiTheme="minorEastAsia" w:hint="eastAsia"/>
          <w:sz w:val="28"/>
          <w:szCs w:val="28"/>
        </w:rPr>
        <w:t>91</w:t>
      </w:r>
      <w:r w:rsidR="00DE4603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DE4603">
        <w:rPr>
          <w:rFonts w:asciiTheme="minorEastAsia" w:eastAsiaTheme="minorEastAsia" w:hAnsiTheme="minorEastAsia" w:hint="eastAsia"/>
          <w:sz w:val="28"/>
          <w:szCs w:val="28"/>
        </w:rPr>
        <w:t>weij</w:t>
      </w:r>
      <w:r w:rsidR="00DE4603">
        <w:rPr>
          <w:rFonts w:asciiTheme="minorEastAsia" w:eastAsiaTheme="minorEastAsia" w:hAnsiTheme="minorEastAsia"/>
          <w:sz w:val="28"/>
          <w:szCs w:val="28"/>
        </w:rPr>
        <w:t>k</w:t>
      </w:r>
      <w:r>
        <w:rPr>
          <w:rFonts w:asciiTheme="minorEastAsia" w:eastAsiaTheme="minorEastAsia" w:hAnsiTheme="minorEastAsia" w:hint="eastAsia"/>
          <w:sz w:val="28"/>
          <w:szCs w:val="28"/>
        </w:rPr>
        <w:t>@aaic.com.cn</w:t>
      </w:r>
    </w:p>
    <w:p w:rsidR="00D83E47" w:rsidRDefault="003E5D5B">
      <w:pPr>
        <w:pStyle w:val="a8"/>
        <w:numPr>
          <w:ilvl w:val="0"/>
          <w:numId w:val="3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投诉</w:t>
      </w:r>
      <w:r>
        <w:rPr>
          <w:rFonts w:asciiTheme="minorEastAsia" w:eastAsiaTheme="minorEastAsia" w:hAnsiTheme="minorEastAsia" w:hint="eastAsia"/>
          <w:sz w:val="28"/>
          <w:szCs w:val="28"/>
        </w:rPr>
        <w:t>邮箱：</w:t>
      </w:r>
      <w:r>
        <w:rPr>
          <w:rFonts w:asciiTheme="minorEastAsia" w:eastAsiaTheme="minorEastAsia" w:hAnsiTheme="minorEastAsia"/>
          <w:sz w:val="28"/>
          <w:szCs w:val="28"/>
        </w:rPr>
        <w:t>kehufuwu@aaic.com.cn</w:t>
      </w:r>
    </w:p>
    <w:p w:rsidR="00D83E47" w:rsidRDefault="003E5D5B">
      <w:pPr>
        <w:pStyle w:val="a8"/>
        <w:numPr>
          <w:ilvl w:val="0"/>
          <w:numId w:val="3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设备技术指标</w:t>
      </w:r>
    </w:p>
    <w:tbl>
      <w:tblPr>
        <w:tblStyle w:val="a6"/>
        <w:tblW w:w="8041" w:type="dxa"/>
        <w:tblLook w:val="04A0" w:firstRow="1" w:lastRow="0" w:firstColumn="1" w:lastColumn="0" w:noHBand="0" w:noVBand="1"/>
      </w:tblPr>
      <w:tblGrid>
        <w:gridCol w:w="816"/>
        <w:gridCol w:w="1382"/>
        <w:gridCol w:w="5843"/>
      </w:tblGrid>
      <w:tr w:rsidR="00DE4603" w:rsidRPr="00EC2EB2" w:rsidTr="00EC2EB2">
        <w:tc>
          <w:tcPr>
            <w:tcW w:w="816" w:type="dxa"/>
          </w:tcPr>
          <w:p w:rsidR="00DE4603" w:rsidRPr="00EC2EB2" w:rsidRDefault="00DE4603" w:rsidP="00DE460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382" w:type="dxa"/>
          </w:tcPr>
          <w:p w:rsidR="00DE4603" w:rsidRPr="00EC2EB2" w:rsidRDefault="00DE4603" w:rsidP="00DE460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5843" w:type="dxa"/>
          </w:tcPr>
          <w:p w:rsidR="00DE4603" w:rsidRPr="00EC2EB2" w:rsidRDefault="00DE4603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hint="eastAsia"/>
                <w:szCs w:val="21"/>
              </w:rPr>
              <w:t>指标要求</w:t>
            </w:r>
          </w:p>
        </w:tc>
      </w:tr>
      <w:tr w:rsidR="00E83D58" w:rsidRPr="00EC2EB2" w:rsidTr="00EC2EB2">
        <w:tc>
          <w:tcPr>
            <w:tcW w:w="816" w:type="dxa"/>
          </w:tcPr>
          <w:p w:rsidR="00E83D58" w:rsidRPr="00EC2EB2" w:rsidRDefault="00EC2EB2" w:rsidP="00E83D58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382" w:type="dxa"/>
          </w:tcPr>
          <w:p w:rsidR="00E83D58" w:rsidRPr="00EC2EB2" w:rsidRDefault="00E83D58" w:rsidP="00A5712B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 w:hint="eastAsia"/>
                <w:szCs w:val="21"/>
              </w:rPr>
            </w:pPr>
            <w:r w:rsidRPr="00EC2EB2">
              <w:rPr>
                <w:rFonts w:asciiTheme="minorEastAsia" w:eastAsiaTheme="minorEastAsia" w:hAnsiTheme="minorEastAsia" w:hint="eastAsia"/>
                <w:szCs w:val="21"/>
              </w:rPr>
              <w:t>像素</w:t>
            </w:r>
            <w:r w:rsidR="00134010" w:rsidRPr="00EC2EB2">
              <w:rPr>
                <w:rFonts w:asciiTheme="minorEastAsia" w:eastAsiaTheme="minorEastAsia" w:hAnsiTheme="minorEastAsia" w:hint="eastAsia"/>
                <w:szCs w:val="21"/>
              </w:rPr>
              <w:t>规格</w:t>
            </w:r>
          </w:p>
        </w:tc>
        <w:tc>
          <w:tcPr>
            <w:tcW w:w="5843" w:type="dxa"/>
          </w:tcPr>
          <w:p w:rsidR="00E83D58" w:rsidRPr="00EC2EB2" w:rsidRDefault="00134010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 w:hint="eastAsia"/>
                <w:szCs w:val="21"/>
              </w:rPr>
            </w:pPr>
            <w:r w:rsidRPr="00EC2EB2">
              <w:rPr>
                <w:rFonts w:asciiTheme="minorEastAsia" w:eastAsiaTheme="minorEastAsia" w:hAnsiTheme="minorEastAsia" w:hint="eastAsia"/>
                <w:szCs w:val="21"/>
              </w:rPr>
              <w:t>P2.0</w:t>
            </w:r>
          </w:p>
        </w:tc>
      </w:tr>
      <w:tr w:rsidR="00E83D58" w:rsidRPr="00EC2EB2" w:rsidTr="00EC2EB2">
        <w:tc>
          <w:tcPr>
            <w:tcW w:w="816" w:type="dxa"/>
          </w:tcPr>
          <w:p w:rsidR="00E83D58" w:rsidRPr="00EC2EB2" w:rsidRDefault="00EC2EB2" w:rsidP="00E83D58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 w:rsidR="00E83D58" w:rsidRPr="00EC2EB2" w:rsidRDefault="00E83D58" w:rsidP="00A5712B">
            <w:pPr>
              <w:ind w:left="1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点间距（mm)</w:t>
            </w:r>
          </w:p>
        </w:tc>
        <w:tc>
          <w:tcPr>
            <w:tcW w:w="5843" w:type="dxa"/>
          </w:tcPr>
          <w:p w:rsidR="00E83D58" w:rsidRPr="00EC2EB2" w:rsidRDefault="00310FEE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bookmarkStart w:id="3" w:name="_GoBack"/>
            <w:bookmarkEnd w:id="3"/>
          </w:p>
        </w:tc>
      </w:tr>
      <w:tr w:rsidR="00134010" w:rsidRPr="00EC2EB2" w:rsidTr="00EC2EB2">
        <w:tc>
          <w:tcPr>
            <w:tcW w:w="816" w:type="dxa"/>
          </w:tcPr>
          <w:p w:rsidR="00134010" w:rsidRPr="00EC2EB2" w:rsidRDefault="00EC2EB2" w:rsidP="00E83D58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382" w:type="dxa"/>
            <w:vAlign w:val="center"/>
          </w:tcPr>
          <w:p w:rsidR="00134010" w:rsidRPr="00EC2EB2" w:rsidRDefault="00134010" w:rsidP="00A5712B">
            <w:pPr>
              <w:ind w:left="18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单元板参考品牌</w:t>
            </w:r>
          </w:p>
        </w:tc>
        <w:tc>
          <w:tcPr>
            <w:tcW w:w="5843" w:type="dxa"/>
          </w:tcPr>
          <w:p w:rsidR="00134010" w:rsidRPr="00EC2EB2" w:rsidRDefault="00134010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0F40E2">
              <w:rPr>
                <w:rFonts w:asciiTheme="minorEastAsia" w:eastAsiaTheme="minorEastAsia" w:hAnsiTheme="minorEastAsia" w:cs="宋体"/>
                <w:kern w:val="0"/>
                <w:szCs w:val="21"/>
              </w:rPr>
              <w:t>利亚德、联建光电、三思、海康威视、强力巨彩、东山精密及同档次或高于本档次的同类型产品</w:t>
            </w:r>
          </w:p>
        </w:tc>
      </w:tr>
      <w:tr w:rsidR="00E83D58" w:rsidRPr="00EC2EB2" w:rsidTr="00EC2EB2">
        <w:tc>
          <w:tcPr>
            <w:tcW w:w="816" w:type="dxa"/>
          </w:tcPr>
          <w:p w:rsidR="00E83D58" w:rsidRPr="00EC2EB2" w:rsidRDefault="00EC2EB2" w:rsidP="00E83D58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382" w:type="dxa"/>
            <w:vAlign w:val="center"/>
          </w:tcPr>
          <w:p w:rsidR="00E83D58" w:rsidRPr="00EC2EB2" w:rsidRDefault="00E83D58" w:rsidP="00A5712B">
            <w:pPr>
              <w:ind w:left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驱动方式</w:t>
            </w:r>
          </w:p>
        </w:tc>
        <w:tc>
          <w:tcPr>
            <w:tcW w:w="5843" w:type="dxa"/>
          </w:tcPr>
          <w:p w:rsidR="00E83D58" w:rsidRPr="00EC2EB2" w:rsidRDefault="00A809BA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hint="eastAsia"/>
                <w:szCs w:val="21"/>
              </w:rPr>
              <w:t>恒流驱动</w:t>
            </w:r>
          </w:p>
        </w:tc>
      </w:tr>
      <w:tr w:rsidR="00A809BA" w:rsidRPr="00EC2EB2" w:rsidTr="00EC2EB2">
        <w:tc>
          <w:tcPr>
            <w:tcW w:w="816" w:type="dxa"/>
          </w:tcPr>
          <w:p w:rsidR="00A809BA" w:rsidRPr="00EC2EB2" w:rsidRDefault="00EC2EB2" w:rsidP="00E83D58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382" w:type="dxa"/>
            <w:vAlign w:val="center"/>
          </w:tcPr>
          <w:p w:rsidR="00A809BA" w:rsidRPr="00EC2EB2" w:rsidRDefault="00A809BA" w:rsidP="00A5712B">
            <w:pPr>
              <w:ind w:left="19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驱动芯片</w:t>
            </w:r>
          </w:p>
        </w:tc>
        <w:tc>
          <w:tcPr>
            <w:tcW w:w="5843" w:type="dxa"/>
          </w:tcPr>
          <w:p w:rsidR="00A809BA" w:rsidRPr="00EC2EB2" w:rsidRDefault="00CD5682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 w:hint="eastAsia"/>
                <w:szCs w:val="21"/>
              </w:rPr>
            </w:pPr>
            <w:r w:rsidRPr="00EC2EB2">
              <w:rPr>
                <w:rFonts w:asciiTheme="minorEastAsia" w:eastAsiaTheme="minorEastAsia" w:hAnsiTheme="minorEastAsia" w:hint="eastAsia"/>
                <w:szCs w:val="21"/>
              </w:rPr>
              <w:t>国内或者台湾地区知名品牌芯片</w:t>
            </w:r>
          </w:p>
        </w:tc>
      </w:tr>
      <w:tr w:rsidR="00E83D58" w:rsidRPr="00EC2EB2" w:rsidTr="00EC2EB2">
        <w:tc>
          <w:tcPr>
            <w:tcW w:w="816" w:type="dxa"/>
          </w:tcPr>
          <w:p w:rsidR="00E83D58" w:rsidRPr="00EC2EB2" w:rsidRDefault="00EC2EB2" w:rsidP="00E83D58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382" w:type="dxa"/>
            <w:vAlign w:val="center"/>
          </w:tcPr>
          <w:p w:rsidR="00E83D58" w:rsidRPr="00EC2EB2" w:rsidRDefault="00E83D58" w:rsidP="00A5712B">
            <w:pPr>
              <w:ind w:left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扫描方式</w:t>
            </w:r>
          </w:p>
        </w:tc>
        <w:tc>
          <w:tcPr>
            <w:tcW w:w="5843" w:type="dxa"/>
          </w:tcPr>
          <w:p w:rsidR="00E83D58" w:rsidRPr="00EC2EB2" w:rsidRDefault="00A809BA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1/40扫</w:t>
            </w:r>
          </w:p>
        </w:tc>
      </w:tr>
      <w:tr w:rsidR="00E83D58" w:rsidRPr="00EC2EB2" w:rsidTr="00EC2EB2">
        <w:tc>
          <w:tcPr>
            <w:tcW w:w="816" w:type="dxa"/>
          </w:tcPr>
          <w:p w:rsidR="00E83D58" w:rsidRPr="00EC2EB2" w:rsidRDefault="00EC2EB2" w:rsidP="00E83D58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382" w:type="dxa"/>
            <w:vAlign w:val="center"/>
          </w:tcPr>
          <w:p w:rsidR="00E83D58" w:rsidRPr="00EC2EB2" w:rsidRDefault="00E83D58" w:rsidP="00A5712B">
            <w:pPr>
              <w:ind w:left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单元尺寸（mm）</w:t>
            </w:r>
          </w:p>
        </w:tc>
        <w:tc>
          <w:tcPr>
            <w:tcW w:w="5843" w:type="dxa"/>
          </w:tcPr>
          <w:p w:rsidR="00E83D58" w:rsidRPr="00EC2EB2" w:rsidRDefault="00A809BA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320*160</w:t>
            </w:r>
          </w:p>
        </w:tc>
      </w:tr>
      <w:tr w:rsidR="00E83D58" w:rsidRPr="00EC2EB2" w:rsidTr="00EC2EB2">
        <w:tc>
          <w:tcPr>
            <w:tcW w:w="816" w:type="dxa"/>
          </w:tcPr>
          <w:p w:rsidR="00E83D58" w:rsidRPr="00EC2EB2" w:rsidRDefault="00EC2EB2" w:rsidP="00E83D58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382" w:type="dxa"/>
            <w:vAlign w:val="center"/>
          </w:tcPr>
          <w:p w:rsidR="00E83D58" w:rsidRPr="00EC2EB2" w:rsidRDefault="00E83D58" w:rsidP="00A5712B">
            <w:pPr>
              <w:ind w:left="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单元板分辨率（点）</w:t>
            </w:r>
          </w:p>
        </w:tc>
        <w:tc>
          <w:tcPr>
            <w:tcW w:w="5843" w:type="dxa"/>
          </w:tcPr>
          <w:p w:rsidR="00E83D58" w:rsidRPr="00EC2EB2" w:rsidRDefault="00651B23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160*80</w:t>
            </w:r>
          </w:p>
        </w:tc>
      </w:tr>
      <w:tr w:rsidR="00E83D58" w:rsidRPr="00EC2EB2" w:rsidTr="00EC2EB2">
        <w:tc>
          <w:tcPr>
            <w:tcW w:w="816" w:type="dxa"/>
          </w:tcPr>
          <w:p w:rsidR="00E83D58" w:rsidRPr="00EC2EB2" w:rsidRDefault="00EC2EB2" w:rsidP="00E83D58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382" w:type="dxa"/>
            <w:vAlign w:val="center"/>
          </w:tcPr>
          <w:p w:rsidR="00E83D58" w:rsidRPr="00EC2EB2" w:rsidRDefault="00E83D58" w:rsidP="00A5712B">
            <w:pPr>
              <w:ind w:left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像素密度（点/㎡）</w:t>
            </w:r>
          </w:p>
        </w:tc>
        <w:tc>
          <w:tcPr>
            <w:tcW w:w="5843" w:type="dxa"/>
          </w:tcPr>
          <w:p w:rsidR="00E83D58" w:rsidRPr="00EC2EB2" w:rsidRDefault="00651B23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250000</w:t>
            </w:r>
          </w:p>
        </w:tc>
      </w:tr>
      <w:tr w:rsidR="00E83D58" w:rsidRPr="00EC2EB2" w:rsidTr="00EC2EB2">
        <w:tc>
          <w:tcPr>
            <w:tcW w:w="816" w:type="dxa"/>
          </w:tcPr>
          <w:p w:rsidR="00E83D58" w:rsidRPr="00EC2EB2" w:rsidRDefault="00EC2EB2" w:rsidP="00E83D58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1382" w:type="dxa"/>
            <w:vAlign w:val="center"/>
          </w:tcPr>
          <w:p w:rsidR="00E83D58" w:rsidRPr="00EC2EB2" w:rsidRDefault="00E83D58" w:rsidP="00A5712B">
            <w:pPr>
              <w:ind w:left="1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屏体尺寸（mm)</w:t>
            </w:r>
          </w:p>
        </w:tc>
        <w:tc>
          <w:tcPr>
            <w:tcW w:w="5843" w:type="dxa"/>
          </w:tcPr>
          <w:p w:rsidR="00E83D58" w:rsidRPr="00EC2EB2" w:rsidRDefault="00651B23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4800*2400，</w:t>
            </w:r>
            <w:r w:rsidRPr="00EC2EB2">
              <w:rPr>
                <w:rFonts w:asciiTheme="minorEastAsia" w:eastAsiaTheme="minorEastAsia" w:hAnsiTheme="minorEastAsia" w:hint="eastAsia"/>
                <w:szCs w:val="21"/>
              </w:rPr>
              <w:t>弧形壁挂嵌入式</w:t>
            </w:r>
          </w:p>
        </w:tc>
      </w:tr>
      <w:tr w:rsidR="00E83D58" w:rsidRPr="00EC2EB2" w:rsidTr="00EC2EB2">
        <w:tc>
          <w:tcPr>
            <w:tcW w:w="816" w:type="dxa"/>
          </w:tcPr>
          <w:p w:rsidR="00E83D58" w:rsidRPr="00EC2EB2" w:rsidRDefault="00EC2EB2" w:rsidP="00E83D58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1382" w:type="dxa"/>
            <w:vAlign w:val="center"/>
          </w:tcPr>
          <w:p w:rsidR="00E83D58" w:rsidRPr="00EC2EB2" w:rsidRDefault="00E83D58" w:rsidP="00A5712B">
            <w:pPr>
              <w:ind w:left="1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包边宽度（(mm)</w:t>
            </w:r>
          </w:p>
        </w:tc>
        <w:tc>
          <w:tcPr>
            <w:tcW w:w="5843" w:type="dxa"/>
          </w:tcPr>
          <w:p w:rsidR="00E83D58" w:rsidRPr="00EC2EB2" w:rsidRDefault="00651B23" w:rsidP="00885B01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20，</w:t>
            </w:r>
            <w:r w:rsidRPr="00EC2EB2">
              <w:rPr>
                <w:rFonts w:asciiTheme="minorEastAsia" w:eastAsiaTheme="minorEastAsia" w:hAnsiTheme="minorEastAsia" w:hint="eastAsia"/>
                <w:szCs w:val="21"/>
              </w:rPr>
              <w:t>黑钛不锈钢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12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亮度（cd/㎡）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≥450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13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最大电流（A）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≤5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14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整屏功耗（W/㎡）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≤439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15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最佳视距（m)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≥2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16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灯管类型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SMD1515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17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刷新率（Hz/</w:t>
            </w: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s</w:t>
            </w:r>
            <w:r w:rsidRPr="00EC2EB2">
              <w:rPr>
                <w:rFonts w:asciiTheme="minorEastAsia" w:eastAsiaTheme="minorEastAsia" w:hAnsiTheme="minorEastAsia" w:cs="宋体"/>
                <w:szCs w:val="21"/>
              </w:rPr>
              <w:t>)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≥3000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18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可视角度（°）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140（水平）；130（垂直）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19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衰减率（工作三年）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≤15%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20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盲点率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0603E6">
            <w:pPr>
              <w:ind w:left="18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&lt;</w:t>
            </w:r>
            <w:r w:rsidRPr="00EC2EB2">
              <w:rPr>
                <w:rFonts w:asciiTheme="minorEastAsia" w:eastAsiaTheme="minorEastAsia" w:hAnsiTheme="minorEastAsia" w:cs="宋体"/>
                <w:szCs w:val="21"/>
              </w:rPr>
              <w:t>0.00</w:t>
            </w:r>
            <w:r w:rsidR="000603E6" w:rsidRPr="00EC2EB2">
              <w:rPr>
                <w:rFonts w:asciiTheme="minorEastAsia" w:eastAsiaTheme="minorEastAsia" w:hAnsiTheme="minorEastAsia" w:cs="宋体"/>
                <w:szCs w:val="21"/>
              </w:rPr>
              <w:t>0</w:t>
            </w:r>
            <w:r w:rsidRPr="00EC2EB2">
              <w:rPr>
                <w:rFonts w:asciiTheme="minorEastAsia" w:eastAsiaTheme="minorEastAsia" w:hAnsiTheme="minorEastAsia" w:cs="宋体"/>
                <w:szCs w:val="21"/>
              </w:rPr>
              <w:t>1</w:t>
            </w:r>
            <w:r w:rsidR="000603E6" w:rsidRPr="00EC2EB2">
              <w:rPr>
                <w:rFonts w:asciiTheme="minorEastAsia" w:eastAsiaTheme="minorEastAsia" w:hAnsiTheme="minorEastAsia" w:cs="宋体"/>
                <w:szCs w:val="21"/>
              </w:rPr>
              <w:t>,</w:t>
            </w:r>
            <w:r w:rsidR="000603E6" w:rsidRPr="00EC2EB2">
              <w:rPr>
                <w:rFonts w:asciiTheme="minorEastAsia" w:eastAsiaTheme="minorEastAsia" w:hAnsiTheme="minorEastAsia" w:cs="宋体" w:hint="eastAsia"/>
                <w:szCs w:val="21"/>
              </w:rPr>
              <w:t>出厂为0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21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平均无故障时间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≥1万小时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22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LED显示屏专用视频处理器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1台，</w:t>
            </w:r>
            <w:r w:rsidR="00885B01" w:rsidRPr="00EC2EB2">
              <w:rPr>
                <w:rFonts w:asciiTheme="minorEastAsia" w:eastAsiaTheme="minorEastAsia" w:hAnsiTheme="minorEastAsia" w:cs="宋体" w:hint="eastAsia"/>
                <w:szCs w:val="21"/>
              </w:rPr>
              <w:t>支持</w:t>
            </w:r>
            <w:r w:rsidR="00885B01" w:rsidRPr="00EC2EB2">
              <w:rPr>
                <w:rFonts w:asciiTheme="minorEastAsia" w:eastAsiaTheme="minorEastAsia" w:hAnsiTheme="minorEastAsia" w:cs="宋体" w:hint="eastAsia"/>
                <w:szCs w:val="21"/>
              </w:rPr>
              <w:t>VGA</w:t>
            </w:r>
            <w:r w:rsidR="00885B01" w:rsidRPr="00EC2EB2">
              <w:rPr>
                <w:rFonts w:asciiTheme="minorEastAsia" w:eastAsiaTheme="minorEastAsia" w:hAnsiTheme="minorEastAsia" w:cs="宋体"/>
                <w:szCs w:val="21"/>
              </w:rPr>
              <w:t>，</w:t>
            </w:r>
            <w:r w:rsidR="00885B01" w:rsidRPr="00EC2EB2">
              <w:rPr>
                <w:rFonts w:asciiTheme="minorEastAsia" w:eastAsiaTheme="minorEastAsia" w:hAnsiTheme="minorEastAsia" w:cs="宋体" w:hint="eastAsia"/>
                <w:szCs w:val="21"/>
              </w:rPr>
              <w:t>DV</w:t>
            </w:r>
            <w:r w:rsidR="00885B01" w:rsidRPr="00EC2EB2">
              <w:rPr>
                <w:rFonts w:asciiTheme="minorEastAsia" w:eastAsiaTheme="minorEastAsia" w:hAnsiTheme="minorEastAsia" w:cs="宋体"/>
                <w:szCs w:val="21"/>
              </w:rPr>
              <w:t>I</w:t>
            </w:r>
            <w:r w:rsidR="00885B01" w:rsidRPr="00EC2EB2">
              <w:rPr>
                <w:rFonts w:asciiTheme="minorEastAsia" w:eastAsiaTheme="minorEastAsia" w:hAnsiTheme="minorEastAsia" w:cs="宋体" w:hint="eastAsia"/>
                <w:szCs w:val="21"/>
              </w:rPr>
              <w:t>接口</w:t>
            </w:r>
            <w:r w:rsidR="00885B01" w:rsidRPr="00EC2EB2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EC2EB2">
              <w:rPr>
                <w:rFonts w:asciiTheme="minorEastAsia" w:eastAsiaTheme="minorEastAsia" w:hAnsiTheme="minorEastAsia" w:cs="宋体"/>
                <w:szCs w:val="21"/>
              </w:rPr>
              <w:t>含多路HDMI接口</w:t>
            </w:r>
            <w:r w:rsidR="00885B01" w:rsidRPr="00EC2EB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23</w:t>
            </w:r>
          </w:p>
        </w:tc>
        <w:tc>
          <w:tcPr>
            <w:tcW w:w="1382" w:type="dxa"/>
            <w:vAlign w:val="center"/>
          </w:tcPr>
          <w:p w:rsidR="00651B23" w:rsidRPr="00EC2EB2" w:rsidRDefault="001137FE" w:rsidP="00A5712B">
            <w:pPr>
              <w:ind w:left="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LED播放软</w:t>
            </w: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件</w:t>
            </w:r>
          </w:p>
        </w:tc>
        <w:tc>
          <w:tcPr>
            <w:tcW w:w="5843" w:type="dxa"/>
            <w:vAlign w:val="center"/>
          </w:tcPr>
          <w:p w:rsidR="00651B23" w:rsidRPr="00EC2EB2" w:rsidRDefault="001137FE" w:rsidP="00885B01">
            <w:pPr>
              <w:ind w:left="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支持LED拼接、开窗控制，支持固定场景切换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24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显示屏专用电源品牌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创联</w:t>
            </w: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或统级别及以上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9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发送卡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张</w:t>
            </w:r>
            <w:r w:rsidR="00885B01" w:rsidRPr="00EC2EB2">
              <w:rPr>
                <w:rFonts w:asciiTheme="minorEastAsia" w:eastAsiaTheme="minorEastAsia" w:hAnsiTheme="minorEastAsia" w:cs="宋体" w:hint="eastAsia"/>
                <w:szCs w:val="21"/>
              </w:rPr>
              <w:t>，自适应分辨率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26</w:t>
            </w:r>
          </w:p>
        </w:tc>
        <w:tc>
          <w:tcPr>
            <w:tcW w:w="1382" w:type="dxa"/>
            <w:vAlign w:val="center"/>
          </w:tcPr>
          <w:p w:rsidR="00651B23" w:rsidRPr="00EC2EB2" w:rsidRDefault="00651B23" w:rsidP="00A5712B">
            <w:pPr>
              <w:ind w:left="19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接收卡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32</w:t>
            </w: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张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27</w:t>
            </w:r>
          </w:p>
        </w:tc>
        <w:tc>
          <w:tcPr>
            <w:tcW w:w="1382" w:type="dxa"/>
            <w:vAlign w:val="center"/>
          </w:tcPr>
          <w:p w:rsidR="00651B23" w:rsidRPr="00EC2EB2" w:rsidRDefault="00885B01" w:rsidP="00A5712B">
            <w:pPr>
              <w:ind w:left="19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安装实施</w:t>
            </w:r>
          </w:p>
        </w:tc>
        <w:tc>
          <w:tcPr>
            <w:tcW w:w="5843" w:type="dxa"/>
            <w:vAlign w:val="center"/>
          </w:tcPr>
          <w:p w:rsidR="00651B23" w:rsidRPr="00EC2EB2" w:rsidRDefault="00F84F12" w:rsidP="00885B01">
            <w:pPr>
              <w:ind w:left="1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C2EB2">
              <w:rPr>
                <w:rFonts w:asciiTheme="minorEastAsia" w:eastAsiaTheme="minorEastAsia" w:hAnsiTheme="minorEastAsia" w:cs="宋体" w:hint="eastAsia"/>
                <w:szCs w:val="21"/>
              </w:rPr>
              <w:t>屏体安装，控制系统安装，大屏参数调节及联调。框架及包边。</w:t>
            </w:r>
          </w:p>
        </w:tc>
      </w:tr>
      <w:tr w:rsidR="00651B23" w:rsidRPr="00EC2EB2" w:rsidTr="00EC2EB2">
        <w:tc>
          <w:tcPr>
            <w:tcW w:w="816" w:type="dxa"/>
          </w:tcPr>
          <w:p w:rsidR="00651B23" w:rsidRPr="00EC2EB2" w:rsidRDefault="00EC2EB2" w:rsidP="00651B23">
            <w:pPr>
              <w:pStyle w:val="a8"/>
              <w:ind w:firstLineChars="0" w:firstLine="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/>
                <w:szCs w:val="21"/>
              </w:rPr>
              <w:t>28</w:t>
            </w:r>
          </w:p>
        </w:tc>
        <w:tc>
          <w:tcPr>
            <w:tcW w:w="1382" w:type="dxa"/>
          </w:tcPr>
          <w:p w:rsidR="00651B23" w:rsidRPr="00EC2EB2" w:rsidRDefault="00885B01" w:rsidP="00A5712B">
            <w:pPr>
              <w:pStyle w:val="a8"/>
              <w:ind w:firstLineChars="0" w:firstLine="0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hint="eastAsia"/>
                <w:szCs w:val="21"/>
              </w:rPr>
              <w:t>质保服务</w:t>
            </w:r>
          </w:p>
        </w:tc>
        <w:tc>
          <w:tcPr>
            <w:tcW w:w="5843" w:type="dxa"/>
            <w:vAlign w:val="center"/>
          </w:tcPr>
          <w:p w:rsidR="00651B23" w:rsidRPr="00EC2EB2" w:rsidRDefault="00651B23" w:rsidP="00885B01">
            <w:pPr>
              <w:ind w:left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C2EB2">
              <w:rPr>
                <w:rFonts w:asciiTheme="minorEastAsia" w:eastAsiaTheme="minorEastAsia" w:hAnsiTheme="minorEastAsia" w:cs="宋体"/>
                <w:szCs w:val="21"/>
              </w:rPr>
              <w:t>2年质保，24小时内</w:t>
            </w:r>
            <w:r w:rsidR="00885B01" w:rsidRPr="00EC2EB2">
              <w:rPr>
                <w:rFonts w:asciiTheme="minorEastAsia" w:eastAsiaTheme="minorEastAsia" w:hAnsiTheme="minorEastAsia" w:cs="宋体" w:hint="eastAsia"/>
                <w:szCs w:val="21"/>
              </w:rPr>
              <w:t>现场</w:t>
            </w:r>
            <w:r w:rsidRPr="00EC2EB2">
              <w:rPr>
                <w:rFonts w:asciiTheme="minorEastAsia" w:eastAsiaTheme="minorEastAsia" w:hAnsiTheme="minorEastAsia" w:cs="宋体"/>
                <w:szCs w:val="21"/>
              </w:rPr>
              <w:t>响应</w:t>
            </w:r>
          </w:p>
        </w:tc>
      </w:tr>
    </w:tbl>
    <w:p w:rsidR="00D83E47" w:rsidRPr="00EC2EB2" w:rsidRDefault="00DE4603" w:rsidP="00DE4603">
      <w:pPr>
        <w:pStyle w:val="a8"/>
        <w:ind w:firstLineChars="0" w:firstLine="560"/>
        <w:outlineLvl w:val="0"/>
        <w:rPr>
          <w:rFonts w:asciiTheme="minorEastAsia" w:eastAsiaTheme="minorEastAsia" w:hAnsiTheme="minorEastAsia"/>
          <w:szCs w:val="21"/>
        </w:rPr>
      </w:pPr>
      <w:r w:rsidRPr="00EC2EB2">
        <w:rPr>
          <w:rFonts w:asciiTheme="minorEastAsia" w:eastAsiaTheme="minorEastAsia" w:hAnsiTheme="minorEastAsia"/>
          <w:szCs w:val="21"/>
        </w:rPr>
        <w:t xml:space="preserve"> </w:t>
      </w:r>
    </w:p>
    <w:p w:rsidR="00D83E47" w:rsidRPr="00EC2EB2" w:rsidRDefault="00D83E47">
      <w:pPr>
        <w:rPr>
          <w:rFonts w:asciiTheme="minorEastAsia" w:eastAsiaTheme="minorEastAsia" w:hAnsiTheme="minorEastAsia"/>
          <w:szCs w:val="21"/>
        </w:rPr>
      </w:pPr>
    </w:p>
    <w:sectPr w:rsidR="00D83E47" w:rsidRPr="00EC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5B" w:rsidRDefault="003E5D5B" w:rsidP="00DE4603">
      <w:r>
        <w:separator/>
      </w:r>
    </w:p>
  </w:endnote>
  <w:endnote w:type="continuationSeparator" w:id="0">
    <w:p w:rsidR="003E5D5B" w:rsidRDefault="003E5D5B" w:rsidP="00DE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5B" w:rsidRDefault="003E5D5B" w:rsidP="00DE4603">
      <w:r>
        <w:separator/>
      </w:r>
    </w:p>
  </w:footnote>
  <w:footnote w:type="continuationSeparator" w:id="0">
    <w:p w:rsidR="003E5D5B" w:rsidRDefault="003E5D5B" w:rsidP="00DE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chineseCountingThousand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595" w:hanging="425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65" w:hanging="425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935" w:hanging="425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105" w:hanging="425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275" w:hanging="425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5" w:hanging="425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615" w:hanging="425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785" w:hanging="425"/>
      </w:pPr>
      <w:rPr>
        <w:rFonts w:ascii="Calibri Light" w:eastAsia="宋体" w:hAnsi="Calibri Light" w:hint="default"/>
        <w:b w:val="0"/>
        <w:i w:val="0"/>
      </w:rPr>
    </w:lvl>
  </w:abstractNum>
  <w:abstractNum w:abstractNumId="2" w15:restartNumberingAfterBreak="0">
    <w:nsid w:val="03881AAD"/>
    <w:multiLevelType w:val="multilevel"/>
    <w:tmpl w:val="03881AA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20B5817"/>
    <w:multiLevelType w:val="multilevel"/>
    <w:tmpl w:val="120B5817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30C403C"/>
    <w:multiLevelType w:val="multilevel"/>
    <w:tmpl w:val="230C403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6FE72F1"/>
    <w:multiLevelType w:val="multilevel"/>
    <w:tmpl w:val="36FE72F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7C7B2A"/>
    <w:multiLevelType w:val="multilevel"/>
    <w:tmpl w:val="417C7B2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7A35BD9"/>
    <w:multiLevelType w:val="multilevel"/>
    <w:tmpl w:val="57A35BD9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3"/>
    <w:rsid w:val="00004C4B"/>
    <w:rsid w:val="00044850"/>
    <w:rsid w:val="000603E6"/>
    <w:rsid w:val="000779F1"/>
    <w:rsid w:val="000D5CDF"/>
    <w:rsid w:val="000E469E"/>
    <w:rsid w:val="001137FE"/>
    <w:rsid w:val="0011446C"/>
    <w:rsid w:val="001169EE"/>
    <w:rsid w:val="00117817"/>
    <w:rsid w:val="00134010"/>
    <w:rsid w:val="00157A14"/>
    <w:rsid w:val="00161BBC"/>
    <w:rsid w:val="001716E8"/>
    <w:rsid w:val="00177934"/>
    <w:rsid w:val="001956CC"/>
    <w:rsid w:val="00195A3C"/>
    <w:rsid w:val="001A24B8"/>
    <w:rsid w:val="001A6404"/>
    <w:rsid w:val="001B1F80"/>
    <w:rsid w:val="001B635D"/>
    <w:rsid w:val="001C6EB4"/>
    <w:rsid w:val="001D27AB"/>
    <w:rsid w:val="001E038D"/>
    <w:rsid w:val="00216DCF"/>
    <w:rsid w:val="00252E1C"/>
    <w:rsid w:val="00266A1D"/>
    <w:rsid w:val="00275DD3"/>
    <w:rsid w:val="002B5699"/>
    <w:rsid w:val="002C5F85"/>
    <w:rsid w:val="002D3958"/>
    <w:rsid w:val="002D6903"/>
    <w:rsid w:val="002D7B72"/>
    <w:rsid w:val="00305FF6"/>
    <w:rsid w:val="00310FEE"/>
    <w:rsid w:val="00313688"/>
    <w:rsid w:val="003244E9"/>
    <w:rsid w:val="00342EA3"/>
    <w:rsid w:val="00345616"/>
    <w:rsid w:val="00362A30"/>
    <w:rsid w:val="00367544"/>
    <w:rsid w:val="00387625"/>
    <w:rsid w:val="00396B73"/>
    <w:rsid w:val="003C5DA8"/>
    <w:rsid w:val="003E075C"/>
    <w:rsid w:val="003E5D5B"/>
    <w:rsid w:val="003F2F7D"/>
    <w:rsid w:val="00405ABC"/>
    <w:rsid w:val="0040648E"/>
    <w:rsid w:val="004266D3"/>
    <w:rsid w:val="00454F01"/>
    <w:rsid w:val="00461B9F"/>
    <w:rsid w:val="00497028"/>
    <w:rsid w:val="004B1043"/>
    <w:rsid w:val="004E5BEF"/>
    <w:rsid w:val="004F708E"/>
    <w:rsid w:val="00510679"/>
    <w:rsid w:val="00551F8B"/>
    <w:rsid w:val="00554BCF"/>
    <w:rsid w:val="005670E3"/>
    <w:rsid w:val="005A79EF"/>
    <w:rsid w:val="005B46D4"/>
    <w:rsid w:val="005C46FD"/>
    <w:rsid w:val="005F12C8"/>
    <w:rsid w:val="005F49DC"/>
    <w:rsid w:val="0061638D"/>
    <w:rsid w:val="00626ECC"/>
    <w:rsid w:val="006403AE"/>
    <w:rsid w:val="006505BA"/>
    <w:rsid w:val="00651B23"/>
    <w:rsid w:val="006579C2"/>
    <w:rsid w:val="0067651D"/>
    <w:rsid w:val="0068379A"/>
    <w:rsid w:val="006A5078"/>
    <w:rsid w:val="006D2183"/>
    <w:rsid w:val="006E4960"/>
    <w:rsid w:val="00780E07"/>
    <w:rsid w:val="00781653"/>
    <w:rsid w:val="00793DE2"/>
    <w:rsid w:val="007E55EF"/>
    <w:rsid w:val="007F5A55"/>
    <w:rsid w:val="007F5CFD"/>
    <w:rsid w:val="00800CEB"/>
    <w:rsid w:val="008053BE"/>
    <w:rsid w:val="00814AC3"/>
    <w:rsid w:val="00824F1B"/>
    <w:rsid w:val="00885B01"/>
    <w:rsid w:val="00896B41"/>
    <w:rsid w:val="008A19BE"/>
    <w:rsid w:val="008F253A"/>
    <w:rsid w:val="008F385D"/>
    <w:rsid w:val="0091305F"/>
    <w:rsid w:val="00931D59"/>
    <w:rsid w:val="00942068"/>
    <w:rsid w:val="00943387"/>
    <w:rsid w:val="0097178F"/>
    <w:rsid w:val="009C4CFF"/>
    <w:rsid w:val="009C7C57"/>
    <w:rsid w:val="00A074FA"/>
    <w:rsid w:val="00A13284"/>
    <w:rsid w:val="00A54554"/>
    <w:rsid w:val="00A55372"/>
    <w:rsid w:val="00A56A31"/>
    <w:rsid w:val="00A5712B"/>
    <w:rsid w:val="00A809BA"/>
    <w:rsid w:val="00A83A6B"/>
    <w:rsid w:val="00A84426"/>
    <w:rsid w:val="00AA33AA"/>
    <w:rsid w:val="00AB5BCF"/>
    <w:rsid w:val="00AC0AF7"/>
    <w:rsid w:val="00AC644E"/>
    <w:rsid w:val="00AE204C"/>
    <w:rsid w:val="00B40E00"/>
    <w:rsid w:val="00B40E4D"/>
    <w:rsid w:val="00B43F79"/>
    <w:rsid w:val="00B6170D"/>
    <w:rsid w:val="00B771DF"/>
    <w:rsid w:val="00B775A4"/>
    <w:rsid w:val="00B827F8"/>
    <w:rsid w:val="00B83109"/>
    <w:rsid w:val="00BB05E1"/>
    <w:rsid w:val="00BB646F"/>
    <w:rsid w:val="00BC1AF6"/>
    <w:rsid w:val="00BC68DC"/>
    <w:rsid w:val="00BD2709"/>
    <w:rsid w:val="00C32BB8"/>
    <w:rsid w:val="00C37798"/>
    <w:rsid w:val="00C425C0"/>
    <w:rsid w:val="00C76E08"/>
    <w:rsid w:val="00CA7DB9"/>
    <w:rsid w:val="00CB530B"/>
    <w:rsid w:val="00CB5955"/>
    <w:rsid w:val="00CC23AC"/>
    <w:rsid w:val="00CC26F7"/>
    <w:rsid w:val="00CD5682"/>
    <w:rsid w:val="00CF2109"/>
    <w:rsid w:val="00D21602"/>
    <w:rsid w:val="00D25CE9"/>
    <w:rsid w:val="00D3491E"/>
    <w:rsid w:val="00D4094B"/>
    <w:rsid w:val="00D433DF"/>
    <w:rsid w:val="00D83E47"/>
    <w:rsid w:val="00DA7B2C"/>
    <w:rsid w:val="00DB3416"/>
    <w:rsid w:val="00DB48C6"/>
    <w:rsid w:val="00DB5D8C"/>
    <w:rsid w:val="00DC56B9"/>
    <w:rsid w:val="00DC5983"/>
    <w:rsid w:val="00DE4603"/>
    <w:rsid w:val="00E15C6C"/>
    <w:rsid w:val="00E50F16"/>
    <w:rsid w:val="00E724A1"/>
    <w:rsid w:val="00E83D58"/>
    <w:rsid w:val="00EB444F"/>
    <w:rsid w:val="00EC2EB2"/>
    <w:rsid w:val="00ED16AB"/>
    <w:rsid w:val="00F545F9"/>
    <w:rsid w:val="00F84F12"/>
    <w:rsid w:val="00F90E8E"/>
    <w:rsid w:val="00F93838"/>
    <w:rsid w:val="00FA4176"/>
    <w:rsid w:val="00FA4657"/>
    <w:rsid w:val="00FC3280"/>
    <w:rsid w:val="00FC5B32"/>
    <w:rsid w:val="00FE1825"/>
    <w:rsid w:val="00FE1D8C"/>
    <w:rsid w:val="00FF4D25"/>
    <w:rsid w:val="00FF5061"/>
    <w:rsid w:val="0DDC2863"/>
    <w:rsid w:val="142B73C0"/>
    <w:rsid w:val="15902F72"/>
    <w:rsid w:val="1D8D1501"/>
    <w:rsid w:val="38712E4F"/>
    <w:rsid w:val="3B5864AC"/>
    <w:rsid w:val="437755CA"/>
    <w:rsid w:val="453E731C"/>
    <w:rsid w:val="4AEA7B6D"/>
    <w:rsid w:val="4CBB0CD3"/>
    <w:rsid w:val="51647B24"/>
    <w:rsid w:val="5ABC6EDD"/>
    <w:rsid w:val="5CE53B0A"/>
    <w:rsid w:val="69F463B3"/>
    <w:rsid w:val="6DDC075B"/>
    <w:rsid w:val="7DDC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70042-0074-4F96-ACC2-F8A220DA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 w:line="480" w:lineRule="auto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qFormat/>
    <w:rPr>
      <w:color w:val="0000FF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0"/>
    <w:uiPriority w:val="34"/>
    <w:qFormat/>
    <w:pPr>
      <w:ind w:firstLineChars="200" w:firstLine="420"/>
    </w:p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1"/>
    <w:qFormat/>
    <w:rPr>
      <w:rFonts w:ascii="Arial" w:hAnsi="Arial" w:cs="Arial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21">
    <w:name w:val="font21"/>
    <w:basedOn w:val="a1"/>
    <w:rPr>
      <w:rFonts w:ascii="宋体" w:eastAsia="宋体" w:hAnsi="宋体" w:cs="宋体" w:hint="eastAsia"/>
      <w:b/>
      <w:color w:val="FF0000"/>
      <w:sz w:val="21"/>
      <w:szCs w:val="21"/>
      <w:u w:val="none"/>
    </w:rPr>
  </w:style>
  <w:style w:type="paragraph" w:customStyle="1" w:styleId="a">
    <w:name w:val="一级标题"/>
    <w:basedOn w:val="1"/>
    <w:next w:val="a0"/>
    <w:qFormat/>
    <w:pPr>
      <w:keepNext w:val="0"/>
      <w:keepLines w:val="0"/>
      <w:pageBreakBefore/>
      <w:numPr>
        <w:numId w:val="2"/>
      </w:numPr>
      <w:spacing w:beforeLines="100" w:before="240" w:afterLines="100" w:after="240" w:line="240" w:lineRule="auto"/>
      <w:jc w:val="left"/>
    </w:pPr>
    <w:rPr>
      <w:rFonts w:ascii="宋体" w:hAnsi="宋体" w:cs="宋体"/>
      <w:bCs w:val="0"/>
      <w:spacing w:val="20"/>
      <w:szCs w:val="32"/>
    </w:rPr>
  </w:style>
  <w:style w:type="paragraph" w:customStyle="1" w:styleId="A9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16">
    <w:name w:val="16"/>
    <w:basedOn w:val="a1"/>
    <w:qFormat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ic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顾晓磊</dc:creator>
  <cp:lastModifiedBy>卫 金凯</cp:lastModifiedBy>
  <cp:revision>17</cp:revision>
  <cp:lastPrinted>2011-08-05T02:26:00Z</cp:lastPrinted>
  <dcterms:created xsi:type="dcterms:W3CDTF">2020-07-15T07:09:00Z</dcterms:created>
  <dcterms:modified xsi:type="dcterms:W3CDTF">2020-07-15T08:07:00Z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