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lang w:val="en-US" w:eastAsia="zh-CN"/>
        </w:rPr>
        <w:t>分支机构部署wifi项目</w:t>
      </w:r>
      <w:r>
        <w:rPr>
          <w:rFonts w:hint="eastAsia"/>
          <w:sz w:val="36"/>
          <w:szCs w:val="36"/>
        </w:rPr>
        <w:t>招标书</w:t>
      </w:r>
    </w:p>
    <w:p>
      <w:pPr>
        <w:jc w:val="center"/>
        <w:rPr>
          <w:sz w:val="36"/>
          <w:szCs w:val="36"/>
        </w:rPr>
      </w:pPr>
    </w:p>
    <w:p>
      <w:pPr>
        <w:jc w:val="center"/>
        <w:rPr>
          <w:sz w:val="36"/>
          <w:szCs w:val="36"/>
        </w:rPr>
      </w:pPr>
    </w:p>
    <w:p>
      <w:pPr>
        <w:ind w:firstLine="560" w:firstLineChars="20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安信农业保险股份有限公司（以下简称“征集人”）现邀请合格的供应商（以下简称“应征人”）就征集人所需项目进行项目征集，征集人偿付能力符合监管规定,具体可上征集人官网查询</w:t>
      </w:r>
      <w:r>
        <w:fldChar w:fldCharType="begin"/>
      </w:r>
      <w:r>
        <w:instrText xml:space="preserve"> HYPERLINK "http://www.aaic.com.cn" </w:instrText>
      </w:r>
      <w:r>
        <w:fldChar w:fldCharType="separate"/>
      </w:r>
      <w:r>
        <w:rPr>
          <w:rStyle w:val="8"/>
          <w:rFonts w:hint="eastAsia" w:asciiTheme="minorEastAsia" w:hAnsiTheme="minorEastAsia" w:eastAsiaTheme="minorEastAsia"/>
          <w:sz w:val="28"/>
          <w:szCs w:val="28"/>
        </w:rPr>
        <w:t>www.aaic.com.cn</w:t>
      </w:r>
      <w:r>
        <w:rPr>
          <w:rStyle w:val="8"/>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，征集人将择优选定中选人，欢迎符合条件的应征人前来参与方案比选，现将有关事项公告如下。</w:t>
      </w:r>
    </w:p>
    <w:p>
      <w:pPr>
        <w:pStyle w:val="11"/>
        <w:numPr>
          <w:ilvl w:val="0"/>
          <w:numId w:val="3"/>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征集项目内容</w:t>
      </w:r>
    </w:p>
    <w:p>
      <w:pPr>
        <w:pStyle w:val="11"/>
        <w:numPr>
          <w:ilvl w:val="0"/>
          <w:numId w:val="4"/>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设备数量</w:t>
      </w:r>
    </w:p>
    <w:p>
      <w:pPr>
        <w:pStyle w:val="11"/>
        <w:ind w:left="1140" w:firstLine="0" w:firstLineChars="0"/>
        <w:rPr>
          <w:rFonts w:hint="default" w:ascii="仿宋_GB2312" w:eastAsia="仿宋_GB2312"/>
          <w:sz w:val="28"/>
          <w:szCs w:val="28"/>
          <w:lang w:val="en-US" w:eastAsia="zh-CN"/>
        </w:rPr>
      </w:pPr>
      <w:r>
        <w:rPr>
          <w:rFonts w:hint="eastAsia" w:ascii="仿宋_GB2312" w:eastAsia="仿宋_GB2312"/>
          <w:sz w:val="28"/>
          <w:szCs w:val="28"/>
          <w:lang w:val="en-US" w:eastAsia="zh-CN"/>
        </w:rPr>
        <w:t>15家</w:t>
      </w:r>
      <w:r>
        <w:rPr>
          <w:rFonts w:hint="default" w:ascii="仿宋_GB2312" w:eastAsia="仿宋_GB2312"/>
          <w:sz w:val="28"/>
          <w:szCs w:val="28"/>
          <w:lang w:val="en-US" w:eastAsia="zh-CN"/>
        </w:rPr>
        <w:t>分支机构部署wifi</w:t>
      </w:r>
      <w:r>
        <w:rPr>
          <w:rFonts w:hint="eastAsia" w:ascii="仿宋_GB2312" w:eastAsia="仿宋_GB2312"/>
          <w:sz w:val="28"/>
          <w:szCs w:val="28"/>
          <w:lang w:val="en-US" w:eastAsia="zh-CN"/>
        </w:rPr>
        <w:t>，需要上网行为审计，集中管理，集中认证，每家至少4个ap，报价需包含施工费用。</w:t>
      </w:r>
    </w:p>
    <w:p>
      <w:pPr>
        <w:pStyle w:val="11"/>
        <w:numPr>
          <w:ilvl w:val="0"/>
          <w:numId w:val="4"/>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设备要求</w:t>
      </w:r>
    </w:p>
    <w:p>
      <w:pPr>
        <w:pStyle w:val="11"/>
        <w:ind w:left="420" w:leftChars="200" w:firstLine="700" w:firstLineChars="250"/>
        <w:outlineLvl w:val="0"/>
        <w:rPr>
          <w:rFonts w:asciiTheme="minorEastAsia" w:hAnsiTheme="minorEastAsia" w:eastAsiaTheme="minorEastAsia"/>
          <w:sz w:val="28"/>
          <w:szCs w:val="28"/>
        </w:rPr>
      </w:pPr>
      <w:r>
        <w:rPr>
          <w:rFonts w:hint="eastAsia" w:ascii="宋体" w:hAnsi="宋体" w:cs="Arial"/>
          <w:sz w:val="28"/>
          <w:szCs w:val="28"/>
        </w:rPr>
        <w:t>设备及设备附属配件均为原厂提供。</w:t>
      </w:r>
    </w:p>
    <w:p>
      <w:pPr>
        <w:pStyle w:val="11"/>
        <w:numPr>
          <w:ilvl w:val="0"/>
          <w:numId w:val="3"/>
        </w:numPr>
        <w:spacing w:line="360" w:lineRule="auto"/>
        <w:ind w:firstLineChars="0"/>
        <w:rPr>
          <w:rFonts w:asciiTheme="minorEastAsia" w:hAnsiTheme="minorEastAsia" w:eastAsiaTheme="minorEastAsia"/>
          <w:sz w:val="28"/>
          <w:szCs w:val="28"/>
        </w:rPr>
      </w:pPr>
      <w:bookmarkStart w:id="0" w:name="OLE_LINK1"/>
      <w:r>
        <w:rPr>
          <w:rFonts w:hint="eastAsia" w:asciiTheme="minorEastAsia" w:hAnsiTheme="minorEastAsia" w:eastAsiaTheme="minorEastAsia"/>
          <w:sz w:val="28"/>
          <w:szCs w:val="28"/>
        </w:rPr>
        <w:t>应征人必须具备的条件：</w:t>
      </w:r>
    </w:p>
    <w:p>
      <w:pPr>
        <w:pStyle w:val="11"/>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应征人须为原厂商或授权代理商，所投产品品牌为国内外知名品牌，所投服务器产品性能可靠，不少于三年市场应用案例。</w:t>
      </w:r>
    </w:p>
    <w:p>
      <w:pPr>
        <w:pStyle w:val="11"/>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应征人必须具有独立法人资格，具有独立承担民事责任的能力，具备相应的经营范围且其注册资金或净资产（所有者权益）必须不小于 1000（含）万元人民币（或等值外币）。须提供有效《企业法人营业执照》副本复印件。</w:t>
      </w:r>
    </w:p>
    <w:p>
      <w:pPr>
        <w:pStyle w:val="11"/>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征人必须具有专业团队，具有较强的售前、售中和售后服务支持能力，提供7*24报修服务电话及固定的客户服务经理，省会城市、一类城市、直辖市均需要有办事处及备件库。提供全国性服务网点的证明材料。提供人员素质和技术能力资质</w:t>
      </w:r>
      <w:r>
        <w:rPr>
          <w:rFonts w:asciiTheme="minorEastAsia" w:hAnsiTheme="minorEastAsia" w:eastAsiaTheme="minorEastAsia"/>
          <w:sz w:val="28"/>
          <w:szCs w:val="28"/>
        </w:rPr>
        <w:t>证明。</w:t>
      </w:r>
    </w:p>
    <w:p>
      <w:pPr>
        <w:pStyle w:val="11"/>
        <w:numPr>
          <w:ilvl w:val="0"/>
          <w:numId w:val="5"/>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应征人</w:t>
      </w:r>
      <w:r>
        <w:rPr>
          <w:rFonts w:hint="eastAsia" w:asciiTheme="minorEastAsia" w:hAnsiTheme="minorEastAsia" w:eastAsiaTheme="minorEastAsia"/>
          <w:sz w:val="28"/>
          <w:szCs w:val="28"/>
        </w:rPr>
        <w:t>未被“信用中国”网站（www.creditchina.gov.cn）、“中国政府采购网”（www.ccgp.gov.cn）列入失信被执行人、重大税收违法案件当事人名单、政府采购严重违法失信行为记录名单;并提供截图证明；</w:t>
      </w:r>
    </w:p>
    <w:p>
      <w:pPr>
        <w:pStyle w:val="11"/>
        <w:numPr>
          <w:ilvl w:val="0"/>
          <w:numId w:val="5"/>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财务状况：</w:t>
      </w:r>
      <w:r>
        <w:rPr>
          <w:rFonts w:hint="eastAsia" w:asciiTheme="minorEastAsia" w:hAnsiTheme="minorEastAsia" w:eastAsiaTheme="minorEastAsia"/>
          <w:sz w:val="28"/>
          <w:szCs w:val="28"/>
          <w:lang w:eastAsia="zh-CN"/>
        </w:rPr>
        <w:t>应征人</w:t>
      </w:r>
      <w:r>
        <w:rPr>
          <w:rFonts w:hint="eastAsia" w:asciiTheme="minorEastAsia" w:hAnsiTheme="minorEastAsia" w:eastAsiaTheme="minorEastAsia"/>
          <w:sz w:val="28"/>
          <w:szCs w:val="28"/>
        </w:rPr>
        <w:t>应具备良好的财务状况，具有足够的流动资金来承担招标范围各事项,提供近两年的财务状况报告复印件（至少包括资产负债表和利润表）。</w:t>
      </w:r>
    </w:p>
    <w:p>
      <w:pPr>
        <w:pStyle w:val="11"/>
        <w:numPr>
          <w:ilvl w:val="0"/>
          <w:numId w:val="5"/>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近六个月中任一月份的依法缴纳税收和社会保障资金的相关材料。</w:t>
      </w:r>
    </w:p>
    <w:p>
      <w:pPr>
        <w:pStyle w:val="11"/>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法定代表人为同一个人的两个及两个以上法人，母公司与全资子公司/由其控股的子公司，不得同时参加本项目。</w:t>
      </w:r>
    </w:p>
    <w:p>
      <w:pPr>
        <w:pStyle w:val="11"/>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法律、行政法规规定的其他条件。</w:t>
      </w:r>
    </w:p>
    <w:p>
      <w:pPr>
        <w:pStyle w:val="11"/>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应证人需提供厂商对本项目的授权书。</w:t>
      </w:r>
    </w:p>
    <w:p>
      <w:pPr>
        <w:pStyle w:val="11"/>
        <w:numPr>
          <w:ilvl w:val="0"/>
          <w:numId w:val="3"/>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应征人所需</w:t>
      </w:r>
      <w:r>
        <w:rPr>
          <w:rFonts w:asciiTheme="minorEastAsia" w:hAnsiTheme="minorEastAsia" w:eastAsiaTheme="minorEastAsia"/>
          <w:sz w:val="28"/>
          <w:szCs w:val="28"/>
        </w:rPr>
        <w:t>提交材料</w:t>
      </w:r>
    </w:p>
    <w:p>
      <w:pPr>
        <w:pStyle w:val="11"/>
        <w:numPr>
          <w:ilvl w:val="0"/>
          <w:numId w:val="6"/>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有效《企业法人营业执照》副本复印件</w:t>
      </w:r>
    </w:p>
    <w:p>
      <w:pPr>
        <w:pStyle w:val="11"/>
        <w:numPr>
          <w:ilvl w:val="0"/>
          <w:numId w:val="6"/>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全国性服务网点的证明材料</w:t>
      </w:r>
    </w:p>
    <w:p>
      <w:pPr>
        <w:pStyle w:val="11"/>
        <w:numPr>
          <w:ilvl w:val="0"/>
          <w:numId w:val="6"/>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人员素质和技术能力资质</w:t>
      </w:r>
      <w:r>
        <w:rPr>
          <w:rFonts w:asciiTheme="minorEastAsia" w:hAnsiTheme="minorEastAsia" w:eastAsiaTheme="minorEastAsia"/>
          <w:sz w:val="28"/>
          <w:szCs w:val="28"/>
        </w:rPr>
        <w:t>证明</w:t>
      </w:r>
    </w:p>
    <w:p>
      <w:pPr>
        <w:pStyle w:val="11"/>
        <w:numPr>
          <w:ilvl w:val="0"/>
          <w:numId w:val="6"/>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企业</w:t>
      </w:r>
      <w:r>
        <w:rPr>
          <w:rFonts w:asciiTheme="minorEastAsia" w:hAnsiTheme="minorEastAsia" w:eastAsiaTheme="minorEastAsia"/>
          <w:sz w:val="28"/>
          <w:szCs w:val="28"/>
        </w:rPr>
        <w:t>征信证明</w:t>
      </w:r>
    </w:p>
    <w:p>
      <w:pPr>
        <w:pStyle w:val="11"/>
        <w:numPr>
          <w:ilvl w:val="0"/>
          <w:numId w:val="6"/>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近两年的财务状况报告复印件（至少包括资产负债表和利润表）</w:t>
      </w:r>
    </w:p>
    <w:p>
      <w:pPr>
        <w:pStyle w:val="11"/>
        <w:numPr>
          <w:ilvl w:val="0"/>
          <w:numId w:val="6"/>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近六个月中任一月份的依法缴纳税收和社会保障资金的相关材料</w:t>
      </w:r>
    </w:p>
    <w:p>
      <w:pPr>
        <w:pStyle w:val="11"/>
        <w:numPr>
          <w:ilvl w:val="0"/>
          <w:numId w:val="6"/>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以上所有资质证明</w:t>
      </w:r>
      <w:r>
        <w:rPr>
          <w:rFonts w:asciiTheme="minorEastAsia" w:hAnsiTheme="minorEastAsia" w:eastAsiaTheme="minorEastAsia"/>
          <w:sz w:val="28"/>
          <w:szCs w:val="28"/>
        </w:rPr>
        <w:t>都需加盖</w:t>
      </w:r>
      <w:r>
        <w:rPr>
          <w:rFonts w:hint="eastAsia" w:asciiTheme="minorEastAsia" w:hAnsiTheme="minorEastAsia" w:eastAsiaTheme="minorEastAsia"/>
          <w:sz w:val="28"/>
          <w:szCs w:val="28"/>
        </w:rPr>
        <w:t>应征人公司</w:t>
      </w:r>
      <w:r>
        <w:rPr>
          <w:rFonts w:asciiTheme="minorEastAsia" w:hAnsiTheme="minorEastAsia" w:eastAsiaTheme="minorEastAsia"/>
          <w:sz w:val="28"/>
          <w:szCs w:val="28"/>
        </w:rPr>
        <w:t>公章</w:t>
      </w:r>
    </w:p>
    <w:p>
      <w:pPr>
        <w:pStyle w:val="11"/>
        <w:numPr>
          <w:ilvl w:val="0"/>
          <w:numId w:val="3"/>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售后服务要求</w:t>
      </w:r>
    </w:p>
    <w:p>
      <w:pPr>
        <w:pStyle w:val="11"/>
        <w:numPr>
          <w:ilvl w:val="0"/>
          <w:numId w:val="7"/>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应证人应为征集人提供及时周到的系统技术支持。</w:t>
      </w:r>
    </w:p>
    <w:p>
      <w:pPr>
        <w:pStyle w:val="11"/>
        <w:numPr>
          <w:ilvl w:val="0"/>
          <w:numId w:val="7"/>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应证人应确保为甲方提供7*24小时技术支持服务，响应时间不应该超过1小时，现场响应支持不应超过4小时。</w:t>
      </w:r>
    </w:p>
    <w:p>
      <w:pPr>
        <w:pStyle w:val="11"/>
        <w:numPr>
          <w:ilvl w:val="0"/>
          <w:numId w:val="7"/>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应证人所提供设备保质期均为</w:t>
      </w:r>
      <w:r>
        <w:rPr>
          <w:rFonts w:hint="eastAsia" w:asciiTheme="minorEastAsia" w:hAnsiTheme="minorEastAsia" w:eastAsiaTheme="minorEastAsia"/>
          <w:sz w:val="28"/>
          <w:szCs w:val="28"/>
          <w:lang w:val="en-US" w:eastAsia="zh-CN"/>
        </w:rPr>
        <w:t>至少一</w:t>
      </w:r>
      <w:r>
        <w:rPr>
          <w:rFonts w:hint="eastAsia" w:asciiTheme="minorEastAsia" w:hAnsiTheme="minorEastAsia" w:eastAsiaTheme="minorEastAsia"/>
          <w:sz w:val="28"/>
          <w:szCs w:val="28"/>
        </w:rPr>
        <w:t>年</w:t>
      </w:r>
      <w:bookmarkStart w:id="9" w:name="_GoBack"/>
      <w:bookmarkEnd w:id="9"/>
      <w:r>
        <w:rPr>
          <w:rFonts w:hint="eastAsia" w:asciiTheme="minorEastAsia" w:hAnsiTheme="minorEastAsia" w:eastAsiaTheme="minorEastAsia"/>
          <w:sz w:val="28"/>
          <w:szCs w:val="28"/>
        </w:rPr>
        <w:t>，集成商所提供的设备在保质期内因硬件、软件本身质量问题所造成的损坏或无法正常运行，由此产生的维修、更换硬件和软件故障排除等所需一切费用（包括工程师差旅费用等支出）由集成商负责。</w:t>
      </w:r>
    </w:p>
    <w:p>
      <w:pPr>
        <w:pStyle w:val="11"/>
        <w:numPr>
          <w:ilvl w:val="0"/>
          <w:numId w:val="7"/>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应证人应提供相应的备件支持，以便及时更换损坏硬件。</w:t>
      </w:r>
    </w:p>
    <w:p>
      <w:pPr>
        <w:pStyle w:val="11"/>
        <w:numPr>
          <w:ilvl w:val="0"/>
          <w:numId w:val="7"/>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应证人应在质保期后设备生命周期内有义务继续对系统设备提供维保服务，甲方将支付相应费用。</w:t>
      </w:r>
    </w:p>
    <w:p>
      <w:pPr>
        <w:pStyle w:val="11"/>
        <w:numPr>
          <w:ilvl w:val="0"/>
          <w:numId w:val="7"/>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针对以上要求，应证人可提供具体可行的有吸引力的合作方案。</w:t>
      </w:r>
    </w:p>
    <w:bookmarkEnd w:id="0"/>
    <w:p>
      <w:pPr>
        <w:pStyle w:val="11"/>
        <w:numPr>
          <w:ilvl w:val="0"/>
          <w:numId w:val="3"/>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验收</w:t>
      </w:r>
    </w:p>
    <w:p>
      <w:pPr>
        <w:pStyle w:val="11"/>
        <w:numPr>
          <w:ilvl w:val="0"/>
          <w:numId w:val="8"/>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所有设备均需提供安装服务，所采购设备（包括软件）安装都必须由生产厂商授权集成商执行。</w:t>
      </w:r>
    </w:p>
    <w:p>
      <w:pPr>
        <w:pStyle w:val="11"/>
        <w:numPr>
          <w:ilvl w:val="0"/>
          <w:numId w:val="8"/>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安装前由</w:t>
      </w:r>
      <w:bookmarkStart w:id="1" w:name="OLE_LINK7"/>
      <w:bookmarkStart w:id="2" w:name="OLE_LINK8"/>
      <w:r>
        <w:rPr>
          <w:rFonts w:hint="eastAsia" w:asciiTheme="minorEastAsia" w:hAnsiTheme="minorEastAsia" w:eastAsiaTheme="minorEastAsia"/>
          <w:sz w:val="28"/>
          <w:szCs w:val="28"/>
        </w:rPr>
        <w:t>征集人信息技术部</w:t>
      </w:r>
      <w:bookmarkEnd w:id="1"/>
      <w:bookmarkEnd w:id="2"/>
      <w:r>
        <w:rPr>
          <w:rFonts w:hint="eastAsia" w:asciiTheme="minorEastAsia" w:hAnsiTheme="minorEastAsia" w:eastAsiaTheme="minorEastAsia"/>
          <w:sz w:val="28"/>
          <w:szCs w:val="28"/>
        </w:rPr>
        <w:t>协同征集人行政办公室对货物的品牌、数量、包装等方面进行实物验收。征集人提供的所有包装的货物均应完好无损。如遇交付前已拆封的货物，征集人有权拒绝或要求更换。应证人交货时，必需提供所有产品原厂或总代理出具的供货相关证明。</w:t>
      </w:r>
    </w:p>
    <w:p>
      <w:pPr>
        <w:pStyle w:val="11"/>
        <w:numPr>
          <w:ilvl w:val="0"/>
          <w:numId w:val="8"/>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应证人根据征集人技术要求在征集人信息技术部指导下进行设备安装、调试，并由征集人信息技术部进行使用性能方面的验收。</w:t>
      </w:r>
    </w:p>
    <w:p>
      <w:pPr>
        <w:pStyle w:val="11"/>
        <w:numPr>
          <w:ilvl w:val="0"/>
          <w:numId w:val="3"/>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报名方式</w:t>
      </w:r>
    </w:p>
    <w:p>
      <w:pPr>
        <w:pStyle w:val="11"/>
        <w:ind w:left="420" w:firstLine="56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有意者请于</w:t>
      </w:r>
      <w:r>
        <w:rPr>
          <w:rFonts w:asciiTheme="minorEastAsia" w:hAnsiTheme="minorEastAsia" w:eastAsiaTheme="minorEastAsia"/>
          <w:sz w:val="28"/>
          <w:szCs w:val="28"/>
        </w:rPr>
        <w:t>20</w:t>
      </w:r>
      <w:r>
        <w:rPr>
          <w:rFonts w:hint="eastAsia" w:asciiTheme="minorEastAsia" w:hAnsiTheme="minorEastAsia" w:eastAsiaTheme="minorEastAsia"/>
          <w:sz w:val="28"/>
          <w:szCs w:val="28"/>
          <w:lang w:val="en-US" w:eastAsia="zh-CN"/>
        </w:rPr>
        <w:t>20</w:t>
      </w:r>
      <w:r>
        <w:rPr>
          <w:rFonts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7</w:t>
      </w:r>
      <w:r>
        <w:rPr>
          <w:rFonts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17</w:t>
      </w:r>
      <w:r>
        <w:rPr>
          <w:rFonts w:asciiTheme="minorEastAsia" w:hAnsiTheme="minorEastAsia" w:eastAsiaTheme="minorEastAsia"/>
          <w:sz w:val="28"/>
          <w:szCs w:val="28"/>
        </w:rPr>
        <w:t>日</w:t>
      </w:r>
      <w:r>
        <w:rPr>
          <w:rFonts w:hint="eastAsia" w:asciiTheme="minorEastAsia" w:hAnsiTheme="minorEastAsia" w:eastAsiaTheme="minorEastAsia"/>
          <w:sz w:val="28"/>
          <w:szCs w:val="28"/>
          <w:lang w:val="en-US" w:eastAsia="zh-CN"/>
        </w:rPr>
        <w:t>下午17：00</w:t>
      </w:r>
      <w:r>
        <w:rPr>
          <w:rFonts w:hint="eastAsia" w:asciiTheme="minorEastAsia" w:hAnsiTheme="minorEastAsia" w:eastAsiaTheme="minorEastAsia"/>
          <w:sz w:val="28"/>
          <w:szCs w:val="28"/>
        </w:rPr>
        <w:t>之前将标书及相关材料送至以下地址：上海市静安区共和新路3651号</w:t>
      </w:r>
    </w:p>
    <w:p>
      <w:pPr>
        <w:pStyle w:val="11"/>
        <w:ind w:left="420" w:firstLine="56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联系人：顾晓磊</w:t>
      </w:r>
    </w:p>
    <w:p>
      <w:pPr>
        <w:pStyle w:val="11"/>
        <w:ind w:left="420" w:firstLine="56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联系方式：021-6698</w:t>
      </w:r>
      <w:r>
        <w:rPr>
          <w:rFonts w:asciiTheme="minorEastAsia" w:hAnsiTheme="minorEastAsia" w:eastAsiaTheme="minorEastAsia"/>
          <w:sz w:val="28"/>
          <w:szCs w:val="28"/>
        </w:rPr>
        <w:t>8356</w:t>
      </w:r>
      <w:r>
        <w:rPr>
          <w:rFonts w:hint="eastAsia" w:asciiTheme="minorEastAsia" w:hAnsiTheme="minorEastAsia" w:eastAsiaTheme="minorEastAsia"/>
          <w:sz w:val="28"/>
          <w:szCs w:val="28"/>
        </w:rPr>
        <w:t xml:space="preserve">  guxl@aaic.com.cn</w:t>
      </w:r>
    </w:p>
    <w:p>
      <w:pPr>
        <w:pStyle w:val="11"/>
        <w:numPr>
          <w:ilvl w:val="0"/>
          <w:numId w:val="3"/>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投诉</w:t>
      </w:r>
      <w:r>
        <w:rPr>
          <w:rFonts w:hint="eastAsia" w:asciiTheme="minorEastAsia" w:hAnsiTheme="minorEastAsia" w:eastAsiaTheme="minorEastAsia"/>
          <w:sz w:val="28"/>
          <w:szCs w:val="28"/>
        </w:rPr>
        <w:t>邮箱：</w:t>
      </w:r>
      <w:r>
        <w:rPr>
          <w:rFonts w:asciiTheme="minorEastAsia" w:hAnsiTheme="minorEastAsia" w:eastAsiaTheme="minorEastAsia"/>
          <w:sz w:val="28"/>
          <w:szCs w:val="28"/>
        </w:rPr>
        <w:t>kehufuwu@aaic.com.cn</w:t>
      </w:r>
    </w:p>
    <w:p>
      <w:pPr>
        <w:pStyle w:val="11"/>
        <w:numPr>
          <w:ilvl w:val="0"/>
          <w:numId w:val="3"/>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设备技术指标</w:t>
      </w:r>
    </w:p>
    <w:p>
      <w:pPr>
        <w:pStyle w:val="11"/>
        <w:numPr>
          <w:ilvl w:val="0"/>
          <w:numId w:val="0"/>
        </w:numPr>
        <w:ind w:leftChars="0" w:firstLine="560"/>
        <w:outlineLvl w:val="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15家分支机构位置</w:t>
      </w:r>
    </w:p>
    <w:tbl>
      <w:tblPr>
        <w:tblStyle w:val="5"/>
        <w:tblW w:w="83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330"/>
        <w:gridCol w:w="5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微软雅黑" w:hAnsi="微软雅黑" w:eastAsia="微软雅黑" w:cs="微软雅黑"/>
                <w:b/>
                <w:i w:val="0"/>
                <w:color w:val="333333"/>
                <w:sz w:val="28"/>
                <w:szCs w:val="28"/>
                <w:u w:val="none"/>
              </w:rPr>
            </w:pPr>
            <w:r>
              <w:rPr>
                <w:rFonts w:hint="eastAsia" w:ascii="微软雅黑" w:hAnsi="微软雅黑" w:eastAsia="微软雅黑" w:cs="微软雅黑"/>
                <w:b/>
                <w:i w:val="0"/>
                <w:color w:val="333333"/>
                <w:kern w:val="0"/>
                <w:sz w:val="28"/>
                <w:szCs w:val="28"/>
                <w:u w:val="none"/>
                <w:lang w:val="en-US" w:eastAsia="zh-CN" w:bidi="ar"/>
              </w:rPr>
              <w:t>上海地区（10）</w:t>
            </w:r>
          </w:p>
        </w:tc>
        <w:tc>
          <w:tcPr>
            <w:tcW w:w="5001" w:type="dxa"/>
            <w:tcBorders>
              <w:top w:val="nil"/>
              <w:left w:val="nil"/>
              <w:bottom w:val="nil"/>
              <w:right w:val="nil"/>
            </w:tcBorders>
            <w:shd w:val="clear" w:color="auto" w:fill="auto"/>
            <w:noWrap/>
            <w:tcMar>
              <w:top w:w="15" w:type="dxa"/>
              <w:left w:w="15" w:type="dxa"/>
              <w:right w:w="15" w:type="dxa"/>
            </w:tcMar>
            <w:vAlign w:val="center"/>
          </w:tcPr>
          <w:p>
            <w:pPr>
              <w:rPr>
                <w:rFonts w:hint="eastAsia" w:ascii="等线" w:hAnsi="等线" w:eastAsia="等线" w:cs="等线"/>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上海闵行支公司</w:t>
            </w:r>
          </w:p>
        </w:tc>
        <w:tc>
          <w:tcPr>
            <w:tcW w:w="50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闵行区莘潭路122号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上海嘉定支公司</w:t>
            </w:r>
          </w:p>
        </w:tc>
        <w:tc>
          <w:tcPr>
            <w:tcW w:w="50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嘉定区墅沟路63号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上海宝山支公司</w:t>
            </w:r>
          </w:p>
        </w:tc>
        <w:tc>
          <w:tcPr>
            <w:tcW w:w="50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宝山区牡丹江路1323号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上海浦东支公司</w:t>
            </w:r>
          </w:p>
        </w:tc>
        <w:tc>
          <w:tcPr>
            <w:tcW w:w="50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浦东新区新川路835号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上海南汇支公司</w:t>
            </w:r>
          </w:p>
        </w:tc>
        <w:tc>
          <w:tcPr>
            <w:tcW w:w="50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南汇区城西路281号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上海奉贤支公司</w:t>
            </w:r>
          </w:p>
        </w:tc>
        <w:tc>
          <w:tcPr>
            <w:tcW w:w="50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奉贤区南奉公路6899号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上海松江支公司</w:t>
            </w:r>
          </w:p>
        </w:tc>
        <w:tc>
          <w:tcPr>
            <w:tcW w:w="50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上海市松江区光星路1686-1696（双）号1-2层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上海金山支公司</w:t>
            </w:r>
          </w:p>
        </w:tc>
        <w:tc>
          <w:tcPr>
            <w:tcW w:w="50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金山区东平南路567,569号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上海青浦支公司</w:t>
            </w:r>
          </w:p>
        </w:tc>
        <w:tc>
          <w:tcPr>
            <w:tcW w:w="50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青浦区公园东路1155号1006-1008室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上海崇明支公司</w:t>
            </w:r>
          </w:p>
        </w:tc>
        <w:tc>
          <w:tcPr>
            <w:tcW w:w="50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崇明区东门路566号3号楼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333333"/>
                <w:sz w:val="28"/>
                <w:szCs w:val="28"/>
                <w:u w:val="none"/>
              </w:rPr>
            </w:pPr>
            <w:r>
              <w:rPr>
                <w:rFonts w:hint="eastAsia" w:ascii="微软雅黑" w:hAnsi="微软雅黑" w:eastAsia="微软雅黑" w:cs="微软雅黑"/>
                <w:b/>
                <w:i w:val="0"/>
                <w:color w:val="333333"/>
                <w:kern w:val="0"/>
                <w:sz w:val="28"/>
                <w:szCs w:val="28"/>
                <w:u w:val="none"/>
                <w:lang w:val="en-US" w:eastAsia="zh-CN" w:bidi="ar"/>
              </w:rPr>
              <w:t>浙江地区（4）</w:t>
            </w:r>
          </w:p>
        </w:tc>
        <w:tc>
          <w:tcPr>
            <w:tcW w:w="5001" w:type="dxa"/>
            <w:tcBorders>
              <w:top w:val="nil"/>
              <w:left w:val="nil"/>
              <w:bottom w:val="nil"/>
              <w:right w:val="nil"/>
            </w:tcBorders>
            <w:shd w:val="clear" w:color="auto" w:fill="auto"/>
            <w:noWrap/>
            <w:tcMar>
              <w:top w:w="15" w:type="dxa"/>
              <w:left w:w="15" w:type="dxa"/>
              <w:right w:w="15" w:type="dxa"/>
            </w:tcMar>
            <w:vAlign w:val="center"/>
          </w:tcPr>
          <w:p>
            <w:pPr>
              <w:rPr>
                <w:rFonts w:hint="eastAsia" w:ascii="等线" w:hAnsi="等线" w:eastAsia="等线" w:cs="等线"/>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浙江分公司</w:t>
            </w:r>
          </w:p>
        </w:tc>
        <w:tc>
          <w:tcPr>
            <w:tcW w:w="50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杭州市江干区新塘路72号、76-82号（双号）第五层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台州中心支公司</w:t>
            </w:r>
          </w:p>
        </w:tc>
        <w:tc>
          <w:tcPr>
            <w:tcW w:w="50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浙江省台州市椒江区东环大道486号1-3楼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嘉兴中心支公司</w:t>
            </w:r>
          </w:p>
        </w:tc>
        <w:tc>
          <w:tcPr>
            <w:tcW w:w="50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嘉兴市新气象路1080号3楼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绍兴中心支公司</w:t>
            </w:r>
          </w:p>
        </w:tc>
        <w:tc>
          <w:tcPr>
            <w:tcW w:w="50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浙江省绍兴市越城区延安东路308号国脉大厦三楼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333333"/>
                <w:sz w:val="28"/>
                <w:szCs w:val="28"/>
                <w:u w:val="none"/>
              </w:rPr>
            </w:pPr>
            <w:r>
              <w:rPr>
                <w:rFonts w:hint="eastAsia" w:ascii="微软雅黑" w:hAnsi="微软雅黑" w:eastAsia="微软雅黑" w:cs="微软雅黑"/>
                <w:b/>
                <w:i w:val="0"/>
                <w:color w:val="333333"/>
                <w:kern w:val="0"/>
                <w:sz w:val="28"/>
                <w:szCs w:val="28"/>
                <w:u w:val="none"/>
                <w:lang w:val="en-US" w:eastAsia="zh-CN" w:bidi="ar"/>
              </w:rPr>
              <w:t>江苏地区（1）</w:t>
            </w:r>
          </w:p>
        </w:tc>
        <w:tc>
          <w:tcPr>
            <w:tcW w:w="5001" w:type="dxa"/>
            <w:tcBorders>
              <w:top w:val="nil"/>
              <w:left w:val="nil"/>
              <w:bottom w:val="nil"/>
              <w:right w:val="nil"/>
            </w:tcBorders>
            <w:shd w:val="clear" w:color="auto" w:fill="auto"/>
            <w:noWrap/>
            <w:tcMar>
              <w:top w:w="15" w:type="dxa"/>
              <w:left w:w="15" w:type="dxa"/>
              <w:right w:w="15" w:type="dxa"/>
            </w:tcMar>
            <w:vAlign w:val="center"/>
          </w:tcPr>
          <w:p>
            <w:pPr>
              <w:rPr>
                <w:rFonts w:hint="eastAsia" w:ascii="等线" w:hAnsi="等线" w:eastAsia="等线" w:cs="等线"/>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33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江苏分公司</w:t>
            </w:r>
          </w:p>
        </w:tc>
        <w:tc>
          <w:tcPr>
            <w:tcW w:w="50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666666"/>
                <w:sz w:val="28"/>
                <w:szCs w:val="28"/>
                <w:u w:val="none"/>
              </w:rPr>
            </w:pPr>
            <w:r>
              <w:rPr>
                <w:rFonts w:hint="eastAsia" w:ascii="微软雅黑" w:hAnsi="微软雅黑" w:eastAsia="微软雅黑" w:cs="微软雅黑"/>
                <w:i w:val="0"/>
                <w:color w:val="666666"/>
                <w:kern w:val="0"/>
                <w:sz w:val="28"/>
                <w:szCs w:val="28"/>
                <w:u w:val="none"/>
                <w:lang w:val="en-US" w:eastAsia="zh-CN" w:bidi="ar"/>
              </w:rPr>
              <w:t>南京市秦淮区龙蟠中路439号6层</w:t>
            </w:r>
          </w:p>
        </w:tc>
      </w:tr>
    </w:tbl>
    <w:p>
      <w:pPr>
        <w:pStyle w:val="11"/>
        <w:numPr>
          <w:ilvl w:val="0"/>
          <w:numId w:val="0"/>
        </w:numPr>
        <w:ind w:leftChars="0" w:firstLine="560"/>
        <w:outlineLvl w:val="0"/>
        <w:rPr>
          <w:rFonts w:hint="default" w:asciiTheme="minorEastAsia" w:hAnsiTheme="minorEastAsia" w:eastAsiaTheme="minorEastAsia"/>
          <w:sz w:val="28"/>
          <w:szCs w:val="28"/>
          <w:lang w:val="en-US" w:eastAsia="zh-CN"/>
        </w:rPr>
      </w:pPr>
    </w:p>
    <w:p>
      <w:pPr>
        <w:pStyle w:val="16"/>
        <w:spacing w:before="312" w:after="312"/>
      </w:pPr>
      <w:bookmarkStart w:id="3" w:name="_Toc41579348"/>
      <w:r>
        <w:rPr>
          <w:rFonts w:hint="eastAsia"/>
        </w:rPr>
        <w:t>上网安全服务平台参数</w:t>
      </w:r>
      <w:bookmarkEnd w:id="3"/>
    </w:p>
    <w:tbl>
      <w:tblPr>
        <w:tblStyle w:val="5"/>
        <w:tblW w:w="8545" w:type="dxa"/>
        <w:tblInd w:w="-147" w:type="dxa"/>
        <w:tblLayout w:type="fixed"/>
        <w:tblCellMar>
          <w:top w:w="15" w:type="dxa"/>
          <w:left w:w="15" w:type="dxa"/>
          <w:bottom w:w="15" w:type="dxa"/>
          <w:right w:w="15" w:type="dxa"/>
        </w:tblCellMar>
      </w:tblPr>
      <w:tblGrid>
        <w:gridCol w:w="1560"/>
        <w:gridCol w:w="6985"/>
      </w:tblGrid>
      <w:tr>
        <w:tblPrEx>
          <w:tblLayout w:type="fixed"/>
          <w:tblCellMar>
            <w:top w:w="15" w:type="dxa"/>
            <w:left w:w="15" w:type="dxa"/>
            <w:bottom w:w="15" w:type="dxa"/>
            <w:right w:w="15" w:type="dxa"/>
          </w:tblCellMar>
        </w:tblPrEx>
        <w:trPr>
          <w:trHeight w:val="28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b/>
                <w:kern w:val="0"/>
                <w:szCs w:val="21"/>
              </w:rPr>
            </w:pPr>
            <w:r>
              <w:rPr>
                <w:rFonts w:hint="eastAsia" w:ascii="宋体" w:hAnsi="宋体" w:cs="宋体"/>
                <w:b/>
                <w:kern w:val="0"/>
                <w:szCs w:val="21"/>
              </w:rPr>
              <w:t>指标功能</w:t>
            </w:r>
          </w:p>
        </w:tc>
        <w:tc>
          <w:tcPr>
            <w:tcW w:w="698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b/>
                <w:kern w:val="0"/>
                <w:szCs w:val="21"/>
              </w:rPr>
            </w:pPr>
            <w:r>
              <w:rPr>
                <w:rFonts w:hint="eastAsia" w:ascii="宋体" w:hAnsi="宋体" w:cs="宋体"/>
                <w:b/>
                <w:kern w:val="0"/>
                <w:szCs w:val="21"/>
              </w:rPr>
              <w:t>参数要求</w:t>
            </w:r>
          </w:p>
        </w:tc>
      </w:tr>
      <w:tr>
        <w:tblPrEx>
          <w:tblLayout w:type="fixed"/>
          <w:tblCellMar>
            <w:top w:w="15" w:type="dxa"/>
            <w:left w:w="15" w:type="dxa"/>
            <w:bottom w:w="15" w:type="dxa"/>
            <w:right w:w="15" w:type="dxa"/>
          </w:tblCellMar>
        </w:tblPrEx>
        <w:trPr>
          <w:trHeight w:val="285" w:hRule="atLeast"/>
        </w:trPr>
        <w:tc>
          <w:tcPr>
            <w:tcW w:w="1560" w:type="dxa"/>
            <w:vMerge w:val="restart"/>
            <w:tcBorders>
              <w:left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基础能力</w:t>
            </w:r>
          </w:p>
        </w:tc>
        <w:tc>
          <w:tcPr>
            <w:tcW w:w="698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rPr>
                <w:rFonts w:ascii="宋体" w:hAnsi="宋体" w:cs="宋体"/>
                <w:kern w:val="0"/>
                <w:szCs w:val="21"/>
              </w:rPr>
            </w:pPr>
            <w:r>
              <w:rPr>
                <w:rFonts w:hint="eastAsia" w:ascii="宋体" w:hAnsi="宋体" w:cs="宋体"/>
                <w:kern w:val="0"/>
                <w:szCs w:val="21"/>
              </w:rPr>
              <w:t>★</w:t>
            </w:r>
            <w:r>
              <w:rPr>
                <w:rFonts w:hint="eastAsia" w:ascii="宋体" w:hAnsi="宋体"/>
                <w:szCs w:val="21"/>
              </w:rPr>
              <w:t>支持GRE协议、L2TP协议</w:t>
            </w:r>
            <w:r>
              <w:rPr>
                <w:rFonts w:ascii="宋体" w:hAnsi="宋体"/>
                <w:szCs w:val="21"/>
              </w:rPr>
              <w:t>解析和终结</w:t>
            </w:r>
            <w:r>
              <w:rPr>
                <w:rFonts w:hint="eastAsia" w:ascii="宋体" w:hAnsi="宋体" w:cs="宋体"/>
                <w:kern w:val="0"/>
                <w:szCs w:val="21"/>
              </w:rPr>
              <w:t>（截图盖章证明）</w:t>
            </w:r>
          </w:p>
        </w:tc>
      </w:tr>
      <w:tr>
        <w:tblPrEx>
          <w:tblLayout w:type="fixed"/>
          <w:tblCellMar>
            <w:top w:w="15" w:type="dxa"/>
            <w:left w:w="15" w:type="dxa"/>
            <w:bottom w:w="15" w:type="dxa"/>
            <w:right w:w="15" w:type="dxa"/>
          </w:tblCellMar>
        </w:tblPrEx>
        <w:trPr>
          <w:trHeight w:val="285" w:hRule="atLeast"/>
        </w:trPr>
        <w:tc>
          <w:tcPr>
            <w:tcW w:w="1560" w:type="dxa"/>
            <w:vMerge w:val="continue"/>
            <w:tcBorders>
              <w:left w:val="single" w:color="000000" w:sz="4" w:space="0"/>
              <w:right w:val="single" w:color="000000" w:sz="4" w:space="0"/>
            </w:tcBorders>
            <w:vAlign w:val="center"/>
          </w:tcPr>
          <w:p>
            <w:pPr>
              <w:widowControl/>
              <w:rPr>
                <w:rFonts w:ascii="宋体" w:hAnsi="宋体" w:cs="宋体"/>
                <w:kern w:val="0"/>
                <w:szCs w:val="21"/>
              </w:rPr>
            </w:pPr>
          </w:p>
        </w:tc>
        <w:tc>
          <w:tcPr>
            <w:tcW w:w="698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rPr>
                <w:rFonts w:ascii="宋体" w:hAnsi="宋体" w:cs="宋体"/>
                <w:kern w:val="0"/>
                <w:szCs w:val="21"/>
              </w:rPr>
            </w:pPr>
            <w:r>
              <w:rPr>
                <w:rFonts w:hint="eastAsia" w:ascii="宋体" w:hAnsi="宋体"/>
                <w:szCs w:val="21"/>
              </w:rPr>
              <w:t>支持双机高可用，宕机、假死、业务终端可进行双机自动切换</w:t>
            </w:r>
          </w:p>
        </w:tc>
      </w:tr>
      <w:tr>
        <w:tblPrEx>
          <w:tblLayout w:type="fixed"/>
          <w:tblCellMar>
            <w:top w:w="15" w:type="dxa"/>
            <w:left w:w="15" w:type="dxa"/>
            <w:bottom w:w="15" w:type="dxa"/>
            <w:right w:w="15" w:type="dxa"/>
          </w:tblCellMar>
        </w:tblPrEx>
        <w:trPr>
          <w:trHeight w:val="285" w:hRule="atLeast"/>
        </w:trPr>
        <w:tc>
          <w:tcPr>
            <w:tcW w:w="1560" w:type="dxa"/>
            <w:vMerge w:val="continue"/>
            <w:tcBorders>
              <w:left w:val="single" w:color="000000" w:sz="4" w:space="0"/>
              <w:right w:val="single" w:color="000000" w:sz="4" w:space="0"/>
            </w:tcBorders>
            <w:vAlign w:val="center"/>
          </w:tcPr>
          <w:p>
            <w:pPr>
              <w:widowControl/>
              <w:rPr>
                <w:rFonts w:ascii="宋体" w:hAnsi="宋体" w:cs="宋体"/>
                <w:kern w:val="0"/>
                <w:szCs w:val="21"/>
              </w:rPr>
            </w:pPr>
          </w:p>
        </w:tc>
        <w:tc>
          <w:tcPr>
            <w:tcW w:w="698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rPr>
                <w:rFonts w:ascii="宋体" w:hAnsi="宋体" w:cs="宋体"/>
                <w:kern w:val="0"/>
                <w:szCs w:val="21"/>
              </w:rPr>
            </w:pPr>
            <w:r>
              <w:rPr>
                <w:rFonts w:hint="eastAsia" w:ascii="宋体" w:hAnsi="宋体"/>
                <w:szCs w:val="21"/>
              </w:rPr>
              <w:t>支持全局bypass功能，自动探测业务单元状态，故障时，自动bypass</w:t>
            </w:r>
          </w:p>
        </w:tc>
      </w:tr>
      <w:tr>
        <w:tblPrEx>
          <w:tblLayout w:type="fixed"/>
          <w:tblCellMar>
            <w:top w:w="15" w:type="dxa"/>
            <w:left w:w="15" w:type="dxa"/>
            <w:bottom w:w="15" w:type="dxa"/>
            <w:right w:w="15" w:type="dxa"/>
          </w:tblCellMar>
        </w:tblPrEx>
        <w:trPr>
          <w:trHeight w:val="285" w:hRule="atLeast"/>
        </w:trPr>
        <w:tc>
          <w:tcPr>
            <w:tcW w:w="1560" w:type="dxa"/>
            <w:vMerge w:val="continue"/>
            <w:tcBorders>
              <w:left w:val="single" w:color="000000" w:sz="4" w:space="0"/>
              <w:bottom w:val="single" w:color="000000" w:sz="4" w:space="0"/>
              <w:right w:val="single" w:color="000000" w:sz="4" w:space="0"/>
            </w:tcBorders>
            <w:vAlign w:val="center"/>
          </w:tcPr>
          <w:p>
            <w:pPr>
              <w:widowControl/>
              <w:rPr>
                <w:rFonts w:ascii="宋体" w:hAnsi="宋体" w:cs="宋体"/>
                <w:kern w:val="0"/>
                <w:szCs w:val="21"/>
              </w:rPr>
            </w:pPr>
          </w:p>
        </w:tc>
        <w:tc>
          <w:tcPr>
            <w:tcW w:w="698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rPr>
                <w:rFonts w:ascii="宋体" w:hAnsi="宋体" w:cs="宋体"/>
                <w:kern w:val="0"/>
                <w:szCs w:val="21"/>
              </w:rPr>
            </w:pPr>
            <w:r>
              <w:rPr>
                <w:rFonts w:hint="eastAsia" w:ascii="宋体" w:hAnsi="宋体" w:cs="宋体"/>
                <w:kern w:val="0"/>
                <w:szCs w:val="21"/>
              </w:rPr>
              <w:t>★</w:t>
            </w:r>
            <w:r>
              <w:rPr>
                <w:rFonts w:hint="eastAsia" w:ascii="宋体" w:hAnsi="宋体"/>
                <w:szCs w:val="21"/>
              </w:rPr>
              <w:t>支持与运营平台联动，上报流量吞吐、拨号账号状态，接受运营平台的配置下发</w:t>
            </w:r>
          </w:p>
        </w:tc>
      </w:tr>
      <w:tr>
        <w:tblPrEx>
          <w:tblLayout w:type="fixed"/>
          <w:tblCellMar>
            <w:top w:w="15" w:type="dxa"/>
            <w:left w:w="15" w:type="dxa"/>
            <w:bottom w:w="15" w:type="dxa"/>
            <w:right w:w="15" w:type="dxa"/>
          </w:tblCellMar>
        </w:tblPrEx>
        <w:trPr>
          <w:trHeight w:val="285" w:hRule="atLeast"/>
        </w:trPr>
        <w:tc>
          <w:tcPr>
            <w:tcW w:w="1560" w:type="dxa"/>
            <w:vMerge w:val="continue"/>
            <w:tcBorders>
              <w:left w:val="single" w:color="000000" w:sz="4" w:space="0"/>
              <w:bottom w:val="single" w:color="000000" w:sz="4" w:space="0"/>
              <w:right w:val="single" w:color="000000" w:sz="4" w:space="0"/>
            </w:tcBorders>
            <w:vAlign w:val="center"/>
          </w:tcPr>
          <w:p>
            <w:pPr>
              <w:widowControl/>
              <w:rPr>
                <w:rFonts w:ascii="宋体" w:hAnsi="宋体" w:cs="宋体"/>
                <w:kern w:val="0"/>
                <w:szCs w:val="21"/>
              </w:rPr>
            </w:pPr>
          </w:p>
        </w:tc>
        <w:tc>
          <w:tcPr>
            <w:tcW w:w="698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rPr>
                <w:rFonts w:ascii="宋体" w:hAnsi="宋体"/>
                <w:szCs w:val="21"/>
              </w:rPr>
            </w:pPr>
            <w:r>
              <w:rPr>
                <w:rFonts w:hint="eastAsia" w:ascii="宋体" w:hAnsi="宋体" w:cs="宋体"/>
                <w:kern w:val="0"/>
                <w:szCs w:val="21"/>
              </w:rPr>
              <w:t>★租户</w:t>
            </w:r>
            <w:r>
              <w:rPr>
                <w:rFonts w:ascii="宋体" w:hAnsi="宋体" w:cs="宋体"/>
                <w:kern w:val="0"/>
                <w:szCs w:val="21"/>
              </w:rPr>
              <w:t>精简配置</w:t>
            </w:r>
            <w:r>
              <w:rPr>
                <w:rFonts w:hint="eastAsia" w:ascii="宋体" w:hAnsi="宋体" w:cs="宋体"/>
                <w:kern w:val="0"/>
                <w:szCs w:val="21"/>
              </w:rPr>
              <w:t>：租户</w:t>
            </w:r>
            <w:r>
              <w:rPr>
                <w:rFonts w:ascii="宋体" w:hAnsi="宋体" w:cs="宋体"/>
                <w:kern w:val="0"/>
                <w:szCs w:val="21"/>
              </w:rPr>
              <w:t>支持通过配置向导</w:t>
            </w:r>
            <w:r>
              <w:rPr>
                <w:rFonts w:hint="eastAsia" w:ascii="宋体" w:hAnsi="宋体" w:cs="宋体"/>
                <w:kern w:val="0"/>
                <w:szCs w:val="21"/>
              </w:rPr>
              <w:t>根据</w:t>
            </w:r>
            <w:r>
              <w:rPr>
                <w:rFonts w:ascii="宋体" w:hAnsi="宋体" w:cs="宋体"/>
                <w:kern w:val="0"/>
                <w:szCs w:val="21"/>
              </w:rPr>
              <w:t>教育、</w:t>
            </w:r>
            <w:r>
              <w:rPr>
                <w:rFonts w:hint="eastAsia" w:ascii="宋体" w:hAnsi="宋体" w:cs="宋体"/>
                <w:kern w:val="0"/>
                <w:szCs w:val="21"/>
              </w:rPr>
              <w:t>政府</w:t>
            </w:r>
            <w:r>
              <w:rPr>
                <w:rFonts w:ascii="宋体" w:hAnsi="宋体" w:cs="宋体"/>
                <w:kern w:val="0"/>
                <w:szCs w:val="21"/>
              </w:rPr>
              <w:t>、企业等</w:t>
            </w:r>
            <w:r>
              <w:rPr>
                <w:rFonts w:hint="eastAsia" w:ascii="宋体" w:hAnsi="宋体" w:cs="宋体"/>
                <w:kern w:val="0"/>
                <w:szCs w:val="21"/>
              </w:rPr>
              <w:t>场景简单</w:t>
            </w:r>
            <w:r>
              <w:rPr>
                <w:rFonts w:ascii="宋体" w:hAnsi="宋体" w:cs="宋体"/>
                <w:kern w:val="0"/>
                <w:szCs w:val="21"/>
              </w:rPr>
              <w:t>完成</w:t>
            </w:r>
            <w:r>
              <w:rPr>
                <w:rFonts w:hint="eastAsia" w:ascii="宋体" w:hAnsi="宋体" w:cs="宋体"/>
                <w:kern w:val="0"/>
                <w:szCs w:val="21"/>
              </w:rPr>
              <w:t>虚拟</w:t>
            </w:r>
            <w:r>
              <w:rPr>
                <w:rFonts w:ascii="宋体" w:hAnsi="宋体" w:cs="宋体"/>
                <w:kern w:val="0"/>
                <w:szCs w:val="21"/>
              </w:rPr>
              <w:t>服务配置</w:t>
            </w:r>
          </w:p>
        </w:tc>
      </w:tr>
      <w:tr>
        <w:tblPrEx>
          <w:tblLayout w:type="fixed"/>
          <w:tblCellMar>
            <w:top w:w="15" w:type="dxa"/>
            <w:left w:w="15" w:type="dxa"/>
            <w:bottom w:w="15" w:type="dxa"/>
            <w:right w:w="15" w:type="dxa"/>
          </w:tblCellMar>
        </w:tblPrEx>
        <w:trPr>
          <w:trHeight w:val="401"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ind w:left="-29" w:leftChars="-14"/>
              <w:rPr>
                <w:rFonts w:ascii="宋体" w:hAnsi="宋体" w:cs="宋体"/>
                <w:kern w:val="0"/>
                <w:szCs w:val="21"/>
              </w:rPr>
            </w:pPr>
            <w:r>
              <w:rPr>
                <w:rFonts w:hint="eastAsia" w:ascii="宋体" w:hAnsi="宋体" w:cs="宋体"/>
                <w:kern w:val="0"/>
                <w:szCs w:val="21"/>
              </w:rPr>
              <w:t>可靠性</w:t>
            </w:r>
          </w:p>
        </w:tc>
        <w:tc>
          <w:tcPr>
            <w:tcW w:w="6985"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平台基于链路状态实时监测物理接口状态的功能，监控到物理接口处于离线状态时，虚拟机能够实现自动迁移；</w:t>
            </w:r>
            <w:r>
              <w:rPr>
                <w:rFonts w:hint="eastAsia" w:ascii="宋体" w:hAnsi="宋体" w:cs="宋体"/>
                <w:kern w:val="0"/>
                <w:szCs w:val="21"/>
              </w:rPr>
              <w:br w:type="textWrapping"/>
            </w:r>
            <w:r>
              <w:rPr>
                <w:rFonts w:hint="eastAsia" w:ascii="宋体" w:hAnsi="宋体" w:cs="宋体"/>
                <w:kern w:val="0"/>
                <w:szCs w:val="21"/>
              </w:rPr>
              <w:t>平台具备实时监测虚拟主机异常，当虚拟主机处于离线，能够自动启动该虚拟主机迁移；</w:t>
            </w:r>
            <w:r>
              <w:rPr>
                <w:rFonts w:hint="eastAsia" w:ascii="宋体" w:hAnsi="宋体" w:cs="宋体"/>
                <w:kern w:val="0"/>
                <w:szCs w:val="21"/>
              </w:rPr>
              <w:br w:type="textWrapping"/>
            </w:r>
            <w:r>
              <w:rPr>
                <w:rFonts w:hint="eastAsia" w:ascii="宋体" w:hAnsi="宋体" w:cs="宋体"/>
                <w:kern w:val="0"/>
                <w:szCs w:val="21"/>
              </w:rPr>
              <w:t>★平台可以通过设置平台可以通过设置数据多副本，数据持久性99.9999%，保障数据不丢失。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560" w:type="dxa"/>
            <w:vAlign w:val="center"/>
          </w:tcPr>
          <w:p>
            <w:pPr>
              <w:widowControl/>
              <w:rPr>
                <w:rFonts w:ascii="宋体" w:hAnsi="宋体" w:cs="宋体"/>
                <w:kern w:val="0"/>
                <w:szCs w:val="21"/>
              </w:rPr>
            </w:pPr>
            <w:r>
              <w:rPr>
                <w:rFonts w:hint="eastAsia" w:ascii="宋体" w:hAnsi="宋体" w:cs="宋体"/>
                <w:kern w:val="0"/>
                <w:szCs w:val="21"/>
              </w:rPr>
              <w:t>应用识别规则库</w:t>
            </w:r>
          </w:p>
        </w:tc>
        <w:tc>
          <w:tcPr>
            <w:tcW w:w="6985" w:type="dxa"/>
            <w:vAlign w:val="center"/>
          </w:tcPr>
          <w:p>
            <w:pPr>
              <w:widowControl/>
              <w:rPr>
                <w:rFonts w:ascii="宋体" w:hAnsi="宋体" w:cs="宋体"/>
                <w:kern w:val="0"/>
                <w:szCs w:val="21"/>
              </w:rPr>
            </w:pPr>
            <w:r>
              <w:rPr>
                <w:rFonts w:hint="eastAsia" w:ascii="宋体" w:hAnsi="宋体" w:cs="宋体"/>
                <w:kern w:val="0"/>
                <w:szCs w:val="21"/>
              </w:rPr>
              <w:t>★支持对每一种应用的定义和解释，帮助客户快速定位应用的分类；</w:t>
            </w:r>
          </w:p>
          <w:p>
            <w:pPr>
              <w:widowControl/>
              <w:rPr>
                <w:rFonts w:ascii="宋体" w:hAnsi="宋体" w:cs="宋体"/>
                <w:kern w:val="0"/>
                <w:szCs w:val="21"/>
              </w:rPr>
            </w:pPr>
            <w:r>
              <w:rPr>
                <w:rFonts w:hint="eastAsia" w:ascii="宋体" w:hAnsi="宋体" w:cs="宋体"/>
                <w:kern w:val="0"/>
                <w:szCs w:val="21"/>
              </w:rPr>
              <w:t>支持给每一种应用列上图标，易于客户了解应用的特征。</w:t>
            </w:r>
            <w:r>
              <w:rPr>
                <w:rFonts w:ascii="宋体" w:hAnsi="宋体" w:cs="微软雅黑"/>
                <w:kern w:val="0"/>
                <w:szCs w:val="21"/>
                <w:lang w:val="zh-TW" w:eastAsia="zh-TW"/>
              </w:rPr>
              <w:t>（提供产品界面截图）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560" w:type="dxa"/>
            <w:vAlign w:val="center"/>
          </w:tcPr>
          <w:p>
            <w:pPr>
              <w:widowControl/>
              <w:rPr>
                <w:rFonts w:ascii="宋体" w:hAnsi="宋体" w:cs="宋体"/>
                <w:kern w:val="0"/>
                <w:szCs w:val="21"/>
              </w:rPr>
            </w:pPr>
            <w:r>
              <w:rPr>
                <w:rFonts w:hint="eastAsia" w:ascii="宋体" w:hAnsi="宋体" w:cs="宋体"/>
                <w:kern w:val="0"/>
                <w:szCs w:val="21"/>
              </w:rPr>
              <w:t>★上网控制</w:t>
            </w:r>
          </w:p>
        </w:tc>
        <w:tc>
          <w:tcPr>
            <w:tcW w:w="6985" w:type="dxa"/>
            <w:vAlign w:val="center"/>
          </w:tcPr>
          <w:p>
            <w:pPr>
              <w:widowControl/>
              <w:rPr>
                <w:rFonts w:ascii="宋体" w:hAnsi="宋体" w:cs="宋体"/>
                <w:kern w:val="0"/>
                <w:szCs w:val="21"/>
              </w:rPr>
            </w:pPr>
            <w:r>
              <w:rPr>
                <w:rFonts w:hint="eastAsia" w:ascii="宋体" w:hAnsi="宋体" w:cs="宋体"/>
                <w:kern w:val="0"/>
                <w:szCs w:val="21"/>
              </w:rPr>
              <w:t>设备内置应用识别规则库，支持超过6000条应用规则数，支持超过2800种以上的应用，1000种以上移动应用，并保持每两个星期更新一次，保证应用识别的准确率；（提供产品界面截图）</w:t>
            </w:r>
          </w:p>
          <w:p>
            <w:pPr>
              <w:widowControl/>
              <w:rPr>
                <w:rFonts w:ascii="宋体" w:hAnsi="宋体" w:cs="宋体"/>
                <w:kern w:val="0"/>
                <w:szCs w:val="21"/>
              </w:rPr>
            </w:pPr>
            <w:r>
              <w:rPr>
                <w:rFonts w:hint="eastAsia" w:ascii="宋体" w:hAnsi="宋体" w:cs="宋体"/>
                <w:kern w:val="0"/>
                <w:szCs w:val="21"/>
              </w:rPr>
              <w:t>支持根据应用的特征智能识别新更新的应用；</w:t>
            </w:r>
          </w:p>
          <w:p>
            <w:pPr>
              <w:widowControl/>
              <w:rPr>
                <w:rFonts w:ascii="宋体" w:hAnsi="宋体" w:cs="宋体"/>
                <w:kern w:val="0"/>
                <w:szCs w:val="21"/>
              </w:rPr>
            </w:pPr>
            <w:r>
              <w:rPr>
                <w:rFonts w:hint="eastAsia" w:ascii="宋体" w:hAnsi="宋体" w:cs="宋体"/>
                <w:kern w:val="0"/>
                <w:szCs w:val="21"/>
              </w:rPr>
              <w:t>支持根据不同的应用类型或具体的某种应用设置允许或拒绝；</w:t>
            </w:r>
          </w:p>
          <w:p>
            <w:pPr>
              <w:widowControl/>
              <w:rPr>
                <w:rFonts w:ascii="宋体" w:hAnsi="宋体" w:cs="宋体"/>
                <w:kern w:val="0"/>
                <w:szCs w:val="21"/>
              </w:rPr>
            </w:pPr>
            <w:r>
              <w:rPr>
                <w:rFonts w:hint="eastAsia" w:ascii="宋体" w:hAnsi="宋体" w:cs="宋体"/>
                <w:kern w:val="0"/>
                <w:szCs w:val="21"/>
              </w:rPr>
              <w:t>支持开启5类策略：拒绝工作无关的应用、拒绝不安全的应用、拒绝有涉密的应用、拒绝消耗带宽大的应用、拒绝黄赌毒及钓鱼网站。</w:t>
            </w:r>
          </w:p>
          <w:p>
            <w:pPr>
              <w:widowControl/>
              <w:rPr>
                <w:rFonts w:ascii="宋体" w:hAnsi="宋体" w:cs="宋体"/>
                <w:kern w:val="0"/>
                <w:szCs w:val="21"/>
              </w:rPr>
            </w:pPr>
            <w:r>
              <w:rPr>
                <w:rFonts w:hint="eastAsia" w:ascii="宋体" w:hAnsi="宋体" w:cs="宋体"/>
                <w:kern w:val="0"/>
                <w:szCs w:val="21"/>
              </w:rPr>
              <w:t>支持根据用户、用户组、源IP配置免控制用户。</w:t>
            </w:r>
          </w:p>
          <w:p>
            <w:pPr>
              <w:widowControl/>
              <w:rPr>
                <w:rFonts w:ascii="宋体" w:hAnsi="宋体" w:cs="宋体"/>
                <w:kern w:val="0"/>
                <w:szCs w:val="21"/>
              </w:rPr>
            </w:pPr>
            <w:r>
              <w:rPr>
                <w:rFonts w:hint="eastAsia" w:ascii="宋体" w:hAnsi="宋体" w:cs="宋体"/>
                <w:kern w:val="0"/>
                <w:szCs w:val="21"/>
              </w:rPr>
              <w:t>支持基于应用、对象、时间、动作配置自定义策略。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560" w:type="dxa"/>
            <w:vAlign w:val="center"/>
          </w:tcPr>
          <w:p>
            <w:pPr>
              <w:widowControl/>
              <w:rPr>
                <w:rFonts w:ascii="宋体" w:hAnsi="宋体" w:cs="宋体"/>
                <w:kern w:val="0"/>
                <w:szCs w:val="21"/>
              </w:rPr>
            </w:pPr>
            <w:r>
              <w:rPr>
                <w:rFonts w:hint="eastAsia" w:ascii="宋体" w:hAnsi="宋体" w:cs="宋体"/>
                <w:kern w:val="0"/>
                <w:szCs w:val="21"/>
              </w:rPr>
              <w:t>★上网审计</w:t>
            </w:r>
          </w:p>
        </w:tc>
        <w:tc>
          <w:tcPr>
            <w:tcW w:w="6985" w:type="dxa"/>
            <w:vAlign w:val="center"/>
          </w:tcPr>
          <w:p>
            <w:pPr>
              <w:widowControl/>
              <w:rPr>
                <w:rFonts w:ascii="宋体" w:hAnsi="宋体" w:cs="宋体"/>
                <w:kern w:val="0"/>
                <w:szCs w:val="21"/>
              </w:rPr>
            </w:pPr>
            <w:r>
              <w:rPr>
                <w:rFonts w:hint="eastAsia" w:ascii="宋体" w:hAnsi="宋体" w:cs="宋体"/>
                <w:kern w:val="0"/>
                <w:szCs w:val="21"/>
              </w:rPr>
              <w:t>支持开启5类审计策略：网站访问、微博论坛、邮件收发、上网流量与时长、文件上传与下载。</w:t>
            </w:r>
          </w:p>
          <w:p>
            <w:pPr>
              <w:widowControl/>
              <w:rPr>
                <w:rFonts w:ascii="宋体" w:hAnsi="宋体" w:cs="宋体"/>
                <w:kern w:val="0"/>
                <w:szCs w:val="21"/>
              </w:rPr>
            </w:pPr>
            <w:r>
              <w:rPr>
                <w:rFonts w:hint="eastAsia" w:ascii="宋体" w:hAnsi="宋体" w:cs="宋体"/>
                <w:kern w:val="0"/>
                <w:szCs w:val="21"/>
              </w:rPr>
              <w:t>支持根据用户、用户组、源IP配置免审计用户。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560" w:type="dxa"/>
            <w:vAlign w:val="center"/>
          </w:tcPr>
          <w:p>
            <w:pPr>
              <w:widowControl/>
              <w:rPr>
                <w:rFonts w:ascii="宋体" w:hAnsi="宋体" w:cs="宋体"/>
                <w:kern w:val="0"/>
                <w:szCs w:val="21"/>
              </w:rPr>
            </w:pPr>
            <w:r>
              <w:rPr>
                <w:rFonts w:hint="eastAsia" w:ascii="宋体" w:hAnsi="宋体" w:cs="宋体"/>
                <w:kern w:val="0"/>
                <w:szCs w:val="21"/>
              </w:rPr>
              <w:t>用户管理与认证</w:t>
            </w:r>
          </w:p>
        </w:tc>
        <w:tc>
          <w:tcPr>
            <w:tcW w:w="6985" w:type="dxa"/>
            <w:vAlign w:val="center"/>
          </w:tcPr>
          <w:p>
            <w:pPr>
              <w:widowControl/>
              <w:rPr>
                <w:rFonts w:ascii="宋体" w:hAnsi="宋体" w:cs="宋体"/>
                <w:kern w:val="0"/>
                <w:szCs w:val="21"/>
              </w:rPr>
            </w:pPr>
            <w:r>
              <w:rPr>
                <w:rFonts w:hint="eastAsia" w:ascii="宋体" w:hAnsi="宋体" w:cs="宋体"/>
                <w:kern w:val="0"/>
                <w:szCs w:val="21"/>
              </w:rPr>
              <w:t>支持对用户进行分组管理</w:t>
            </w:r>
          </w:p>
          <w:p>
            <w:pPr>
              <w:widowControl/>
              <w:rPr>
                <w:rFonts w:ascii="宋体" w:hAnsi="宋体" w:cs="宋体"/>
                <w:kern w:val="0"/>
                <w:szCs w:val="21"/>
              </w:rPr>
            </w:pPr>
            <w:r>
              <w:rPr>
                <w:rFonts w:hint="eastAsia" w:ascii="宋体" w:hAnsi="宋体" w:cs="宋体"/>
                <w:kern w:val="0"/>
                <w:szCs w:val="21"/>
              </w:rPr>
              <w:t>支持用户上网开启认证策略，包含密码认证、微信认证、短信认证。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1560" w:type="dxa"/>
            <w:vAlign w:val="center"/>
          </w:tcPr>
          <w:p>
            <w:pPr>
              <w:widowControl/>
              <w:rPr>
                <w:rFonts w:ascii="宋体" w:hAnsi="宋体" w:cs="宋体"/>
                <w:kern w:val="0"/>
                <w:szCs w:val="21"/>
              </w:rPr>
            </w:pPr>
            <w:r>
              <w:rPr>
                <w:rFonts w:hint="eastAsia" w:ascii="宋体" w:hAnsi="宋体" w:cs="宋体"/>
                <w:kern w:val="0"/>
                <w:szCs w:val="21"/>
              </w:rPr>
              <w:t>QQ白名单</w:t>
            </w:r>
          </w:p>
        </w:tc>
        <w:tc>
          <w:tcPr>
            <w:tcW w:w="6985" w:type="dxa"/>
            <w:vAlign w:val="center"/>
          </w:tcPr>
          <w:p>
            <w:pPr>
              <w:widowControl/>
              <w:rPr>
                <w:rFonts w:ascii="宋体" w:hAnsi="宋体" w:cs="宋体"/>
                <w:kern w:val="0"/>
                <w:szCs w:val="21"/>
              </w:rPr>
            </w:pPr>
            <w:r>
              <w:rPr>
                <w:rFonts w:hint="eastAsia" w:ascii="宋体" w:hAnsi="宋体" w:cs="宋体"/>
                <w:kern w:val="0"/>
                <w:szCs w:val="21"/>
              </w:rPr>
              <w:t>支持基于用户组QQ白名单功能。</w:t>
            </w:r>
            <w:r>
              <w:rPr>
                <w:rFonts w:ascii="宋体" w:hAnsi="宋体" w:cs="微软雅黑"/>
                <w:kern w:val="0"/>
                <w:szCs w:val="21"/>
                <w:u w:color="FF0000"/>
                <w:lang w:val="zh-TW" w:eastAsia="zh-TW"/>
              </w:rPr>
              <w:t>（提供产品界面截图）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1560" w:type="dxa"/>
            <w:vAlign w:val="center"/>
          </w:tcPr>
          <w:p>
            <w:pPr>
              <w:widowControl/>
              <w:rPr>
                <w:rFonts w:ascii="宋体" w:hAnsi="宋体" w:cs="宋体"/>
                <w:kern w:val="0"/>
                <w:szCs w:val="21"/>
              </w:rPr>
            </w:pPr>
            <w:r>
              <w:rPr>
                <w:rFonts w:hint="eastAsia" w:ascii="宋体" w:hAnsi="宋体" w:cs="宋体"/>
                <w:kern w:val="0"/>
                <w:szCs w:val="21"/>
              </w:rPr>
              <w:t>★支持与多种网安日志平台对接</w:t>
            </w:r>
          </w:p>
        </w:tc>
        <w:tc>
          <w:tcPr>
            <w:tcW w:w="6985" w:type="dxa"/>
            <w:vAlign w:val="center"/>
          </w:tcPr>
          <w:p>
            <w:pPr>
              <w:widowControl/>
              <w:rPr>
                <w:rFonts w:ascii="宋体" w:hAnsi="宋体" w:cs="宋体"/>
                <w:kern w:val="0"/>
                <w:szCs w:val="21"/>
              </w:rPr>
            </w:pPr>
            <w:r>
              <w:rPr>
                <w:rFonts w:hint="eastAsia" w:ascii="宋体" w:hAnsi="宋体" w:cs="宋体"/>
                <w:kern w:val="0"/>
                <w:szCs w:val="21"/>
              </w:rPr>
              <w:t>内置多套日志模板与各省市网安日志平台对接，至少支持以下平台：派博、任子行、网博、云辰、烽火、中新软件、兆物、新网程、美亚柏科、爱思等。（提供产品界面截图）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1560" w:type="dxa"/>
            <w:vAlign w:val="center"/>
          </w:tcPr>
          <w:p>
            <w:pPr>
              <w:widowControl/>
              <w:rPr>
                <w:rFonts w:ascii="宋体" w:hAnsi="宋体" w:cs="宋体"/>
                <w:kern w:val="0"/>
                <w:szCs w:val="21"/>
              </w:rPr>
            </w:pPr>
            <w:r>
              <w:rPr>
                <w:rFonts w:ascii="宋体" w:hAnsi="宋体" w:cs="微软雅黑"/>
                <w:szCs w:val="21"/>
                <w:u w:color="FF0000"/>
              </w:rPr>
              <w:t>★</w:t>
            </w:r>
            <w:r>
              <w:rPr>
                <w:rFonts w:ascii="宋体" w:hAnsi="宋体" w:cs="微软雅黑"/>
                <w:kern w:val="0"/>
                <w:szCs w:val="21"/>
                <w:u w:color="FF0000"/>
                <w:lang w:val="zh-TW" w:eastAsia="zh-TW"/>
              </w:rPr>
              <w:t>加密</w:t>
            </w:r>
            <w:r>
              <w:rPr>
                <w:rFonts w:ascii="宋体" w:hAnsi="宋体" w:cs="微软雅黑"/>
                <w:kern w:val="0"/>
                <w:szCs w:val="21"/>
                <w:u w:color="FF0000"/>
              </w:rPr>
              <w:t>SMTP</w:t>
            </w:r>
            <w:r>
              <w:rPr>
                <w:rFonts w:ascii="宋体" w:hAnsi="宋体" w:cs="微软雅黑"/>
                <w:kern w:val="0"/>
                <w:szCs w:val="21"/>
                <w:u w:color="FF0000"/>
                <w:lang w:val="zh-TW" w:eastAsia="zh-TW"/>
              </w:rPr>
              <w:t>邮件过滤</w:t>
            </w:r>
          </w:p>
        </w:tc>
        <w:tc>
          <w:tcPr>
            <w:tcW w:w="6985" w:type="dxa"/>
            <w:vAlign w:val="center"/>
          </w:tcPr>
          <w:p>
            <w:pPr>
              <w:widowControl/>
              <w:rPr>
                <w:rFonts w:ascii="宋体" w:hAnsi="宋体" w:cs="宋体"/>
                <w:kern w:val="0"/>
                <w:szCs w:val="21"/>
              </w:rPr>
            </w:pPr>
            <w:r>
              <w:rPr>
                <w:rFonts w:ascii="宋体" w:hAnsi="宋体" w:cs="微软雅黑"/>
                <w:kern w:val="0"/>
                <w:szCs w:val="21"/>
                <w:u w:color="FF0000"/>
                <w:lang w:val="zh-TW" w:eastAsia="zh-TW"/>
              </w:rPr>
              <w:t>支持对加密</w:t>
            </w:r>
            <w:r>
              <w:rPr>
                <w:rFonts w:ascii="宋体" w:hAnsi="宋体" w:cs="微软雅黑"/>
                <w:kern w:val="0"/>
                <w:szCs w:val="21"/>
                <w:u w:color="FF0000"/>
              </w:rPr>
              <w:t>HTTPS</w:t>
            </w:r>
            <w:r>
              <w:rPr>
                <w:rFonts w:ascii="宋体" w:hAnsi="宋体" w:cs="微软雅黑"/>
                <w:kern w:val="0"/>
                <w:szCs w:val="21"/>
                <w:u w:color="FF0000"/>
                <w:lang w:val="zh-TW" w:eastAsia="zh-TW"/>
              </w:rPr>
              <w:t>、</w:t>
            </w:r>
            <w:r>
              <w:rPr>
                <w:rFonts w:ascii="宋体" w:hAnsi="宋体" w:cs="微软雅黑"/>
                <w:kern w:val="0"/>
                <w:szCs w:val="21"/>
                <w:u w:color="FF0000"/>
              </w:rPr>
              <w:t>SMTP-SSL</w:t>
            </w:r>
            <w:r>
              <w:rPr>
                <w:rFonts w:ascii="宋体" w:hAnsi="宋体" w:cs="微软雅黑"/>
                <w:kern w:val="0"/>
                <w:szCs w:val="21"/>
                <w:u w:color="FF0000"/>
                <w:lang w:val="zh-TW" w:eastAsia="zh-TW"/>
              </w:rPr>
              <w:t>、</w:t>
            </w:r>
            <w:r>
              <w:rPr>
                <w:rFonts w:ascii="宋体" w:hAnsi="宋体" w:cs="微软雅黑"/>
                <w:kern w:val="0"/>
                <w:szCs w:val="21"/>
                <w:u w:color="FF0000"/>
              </w:rPr>
              <w:t>SMTP</w:t>
            </w:r>
            <w:r>
              <w:rPr>
                <w:rFonts w:ascii="宋体" w:hAnsi="宋体" w:cs="微软雅黑"/>
                <w:kern w:val="0"/>
                <w:szCs w:val="21"/>
                <w:u w:color="FF0000"/>
                <w:lang w:val="zh-TW" w:eastAsia="zh-TW"/>
              </w:rPr>
              <w:t>的邮件进行关键字过滤；（提供产品界面截图）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1560" w:type="dxa"/>
            <w:vAlign w:val="center"/>
          </w:tcPr>
          <w:p>
            <w:pPr>
              <w:widowControl/>
              <w:rPr>
                <w:rFonts w:ascii="宋体" w:hAnsi="宋体" w:cs="宋体"/>
                <w:kern w:val="0"/>
                <w:szCs w:val="21"/>
              </w:rPr>
            </w:pPr>
            <w:r>
              <w:rPr>
                <w:rFonts w:ascii="宋体" w:hAnsi="宋体" w:cs="微软雅黑"/>
                <w:szCs w:val="21"/>
                <w:u w:color="FF0000"/>
              </w:rPr>
              <w:t>★</w:t>
            </w:r>
            <w:r>
              <w:rPr>
                <w:rFonts w:ascii="宋体" w:hAnsi="宋体" w:cs="微软雅黑"/>
                <w:kern w:val="0"/>
                <w:szCs w:val="21"/>
                <w:u w:color="FF0000"/>
                <w:lang w:val="zh-TW" w:eastAsia="zh-TW"/>
              </w:rPr>
              <w:t>加密</w:t>
            </w:r>
            <w:r>
              <w:rPr>
                <w:rFonts w:ascii="宋体" w:hAnsi="宋体" w:cs="微软雅黑"/>
                <w:kern w:val="0"/>
                <w:szCs w:val="21"/>
                <w:u w:color="FF0000"/>
              </w:rPr>
              <w:t>SMTP</w:t>
            </w:r>
            <w:r>
              <w:rPr>
                <w:rFonts w:ascii="宋体" w:hAnsi="宋体" w:cs="微软雅黑"/>
                <w:kern w:val="0"/>
                <w:szCs w:val="21"/>
                <w:u w:color="FF0000"/>
                <w:lang w:val="zh-TW" w:eastAsia="zh-TW"/>
              </w:rPr>
              <w:t>、</w:t>
            </w:r>
            <w:r>
              <w:rPr>
                <w:rFonts w:ascii="宋体" w:hAnsi="宋体" w:cs="微软雅黑"/>
                <w:kern w:val="0"/>
                <w:szCs w:val="21"/>
                <w:u w:color="FF0000"/>
              </w:rPr>
              <w:t>POP3</w:t>
            </w:r>
            <w:r>
              <w:rPr>
                <w:rFonts w:ascii="宋体" w:hAnsi="宋体" w:cs="微软雅黑"/>
                <w:kern w:val="0"/>
                <w:szCs w:val="21"/>
                <w:u w:color="FF0000"/>
                <w:lang w:val="zh-TW" w:eastAsia="zh-TW"/>
              </w:rPr>
              <w:t>邮件审计</w:t>
            </w:r>
          </w:p>
        </w:tc>
        <w:tc>
          <w:tcPr>
            <w:tcW w:w="6985" w:type="dxa"/>
            <w:vAlign w:val="center"/>
          </w:tcPr>
          <w:p>
            <w:pPr>
              <w:widowControl/>
              <w:rPr>
                <w:rFonts w:ascii="宋体" w:hAnsi="宋体" w:cs="宋体"/>
                <w:kern w:val="0"/>
                <w:szCs w:val="21"/>
              </w:rPr>
            </w:pPr>
            <w:r>
              <w:rPr>
                <w:rFonts w:ascii="宋体" w:hAnsi="宋体" w:cs="微软雅黑"/>
                <w:kern w:val="0"/>
                <w:szCs w:val="21"/>
                <w:u w:color="FF0000"/>
                <w:lang w:val="zh-TW" w:eastAsia="zh-TW"/>
              </w:rPr>
              <w:t>支持对加密</w:t>
            </w:r>
            <w:r>
              <w:rPr>
                <w:rFonts w:ascii="宋体" w:hAnsi="宋体" w:cs="微软雅黑"/>
                <w:kern w:val="0"/>
                <w:szCs w:val="21"/>
                <w:u w:color="FF0000"/>
              </w:rPr>
              <w:t>HTTPS</w:t>
            </w:r>
            <w:r>
              <w:rPr>
                <w:rFonts w:ascii="宋体" w:hAnsi="宋体" w:cs="微软雅黑"/>
                <w:kern w:val="0"/>
                <w:szCs w:val="21"/>
                <w:u w:color="FF0000"/>
                <w:lang w:val="zh-TW" w:eastAsia="zh-TW"/>
              </w:rPr>
              <w:t>、</w:t>
            </w:r>
            <w:r>
              <w:rPr>
                <w:rFonts w:ascii="宋体" w:hAnsi="宋体" w:cs="微软雅黑"/>
                <w:kern w:val="0"/>
                <w:szCs w:val="21"/>
                <w:u w:color="FF0000"/>
              </w:rPr>
              <w:t xml:space="preserve">POP3-SSL </w:t>
            </w:r>
            <w:r>
              <w:rPr>
                <w:rFonts w:ascii="宋体" w:hAnsi="宋体" w:cs="微软雅黑"/>
                <w:kern w:val="0"/>
                <w:szCs w:val="21"/>
                <w:u w:color="FF0000"/>
                <w:lang w:val="zh-TW" w:eastAsia="zh-TW"/>
              </w:rPr>
              <w:t>、</w:t>
            </w:r>
            <w:r>
              <w:rPr>
                <w:rFonts w:ascii="宋体" w:hAnsi="宋体" w:cs="微软雅黑"/>
                <w:kern w:val="0"/>
                <w:szCs w:val="21"/>
                <w:u w:color="FF0000"/>
              </w:rPr>
              <w:t>POP3</w:t>
            </w:r>
            <w:r>
              <w:rPr>
                <w:rFonts w:ascii="宋体" w:hAnsi="宋体" w:cs="微软雅黑"/>
                <w:kern w:val="0"/>
                <w:szCs w:val="21"/>
                <w:u w:color="FF0000"/>
                <w:lang w:val="zh-TW" w:eastAsia="zh-TW"/>
              </w:rPr>
              <w:t>、</w:t>
            </w:r>
            <w:r>
              <w:rPr>
                <w:rFonts w:ascii="宋体" w:hAnsi="宋体" w:cs="微软雅黑"/>
                <w:kern w:val="0"/>
                <w:szCs w:val="21"/>
                <w:u w:color="FF0000"/>
              </w:rPr>
              <w:t xml:space="preserve">IMAP </w:t>
            </w:r>
            <w:r>
              <w:rPr>
                <w:rFonts w:ascii="宋体" w:hAnsi="宋体" w:cs="微软雅黑"/>
                <w:kern w:val="0"/>
                <w:szCs w:val="21"/>
                <w:u w:color="FF0000"/>
                <w:lang w:val="zh-TW" w:eastAsia="zh-TW"/>
              </w:rPr>
              <w:t>、</w:t>
            </w:r>
            <w:r>
              <w:rPr>
                <w:rFonts w:ascii="宋体" w:hAnsi="宋体" w:cs="微软雅黑"/>
                <w:kern w:val="0"/>
                <w:szCs w:val="21"/>
                <w:u w:color="FF0000"/>
              </w:rPr>
              <w:t>IMAP-SSL</w:t>
            </w:r>
            <w:r>
              <w:rPr>
                <w:rFonts w:ascii="宋体" w:hAnsi="宋体" w:cs="微软雅黑"/>
                <w:kern w:val="0"/>
                <w:szCs w:val="21"/>
                <w:u w:color="FF0000"/>
                <w:lang w:val="zh-TW" w:eastAsia="zh-TW"/>
              </w:rPr>
              <w:t>、</w:t>
            </w:r>
            <w:r>
              <w:rPr>
                <w:rFonts w:ascii="宋体" w:hAnsi="宋体" w:cs="微软雅黑"/>
                <w:kern w:val="0"/>
                <w:szCs w:val="21"/>
                <w:u w:color="FF0000"/>
              </w:rPr>
              <w:t>SMTP-SSL</w:t>
            </w:r>
            <w:r>
              <w:rPr>
                <w:rFonts w:ascii="宋体" w:hAnsi="宋体" w:cs="微软雅黑"/>
                <w:kern w:val="0"/>
                <w:szCs w:val="21"/>
                <w:u w:color="FF0000"/>
                <w:lang w:val="zh-TW" w:eastAsia="zh-TW"/>
              </w:rPr>
              <w:t>、</w:t>
            </w:r>
            <w:r>
              <w:rPr>
                <w:rFonts w:ascii="宋体" w:hAnsi="宋体" w:cs="微软雅黑"/>
                <w:kern w:val="0"/>
                <w:szCs w:val="21"/>
                <w:u w:color="FF0000"/>
              </w:rPr>
              <w:t>SMTP</w:t>
            </w:r>
            <w:r>
              <w:rPr>
                <w:rFonts w:ascii="宋体" w:hAnsi="宋体" w:cs="微软雅黑"/>
                <w:kern w:val="0"/>
                <w:szCs w:val="21"/>
                <w:u w:color="FF0000"/>
                <w:lang w:val="zh-TW" w:eastAsia="zh-TW"/>
              </w:rPr>
              <w:t>邮件内容的审计。（提供产品界面截图）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1560" w:type="dxa"/>
            <w:vAlign w:val="center"/>
          </w:tcPr>
          <w:p>
            <w:pPr>
              <w:widowControl/>
              <w:rPr>
                <w:rFonts w:ascii="宋体" w:hAnsi="宋体" w:cs="宋体"/>
                <w:kern w:val="0"/>
                <w:szCs w:val="21"/>
              </w:rPr>
            </w:pPr>
            <w:r>
              <w:rPr>
                <w:rFonts w:hint="eastAsia" w:ascii="宋体" w:hAnsi="宋体" w:cs="宋体"/>
                <w:kern w:val="0"/>
                <w:szCs w:val="21"/>
              </w:rPr>
              <w:t>★智能流控</w:t>
            </w:r>
          </w:p>
        </w:tc>
        <w:tc>
          <w:tcPr>
            <w:tcW w:w="6985" w:type="dxa"/>
            <w:vAlign w:val="center"/>
          </w:tcPr>
          <w:p>
            <w:pPr>
              <w:widowControl/>
              <w:rPr>
                <w:rFonts w:ascii="宋体" w:hAnsi="宋体" w:cs="宋体"/>
                <w:kern w:val="0"/>
                <w:szCs w:val="21"/>
              </w:rPr>
            </w:pPr>
            <w:r>
              <w:rPr>
                <w:rFonts w:hint="eastAsia" w:ascii="宋体" w:hAnsi="宋体" w:cs="宋体"/>
                <w:kern w:val="0"/>
                <w:szCs w:val="21"/>
              </w:rPr>
              <w:t>支持场景化流控策略，包含政府企业、公共场所、酒店、教育、网吧等场景。每种场景分保障带宽应用、抑制带宽应用、普通应用三种流量管理方法。</w:t>
            </w:r>
          </w:p>
          <w:p>
            <w:pPr>
              <w:widowControl/>
              <w:rPr>
                <w:rFonts w:ascii="宋体" w:hAnsi="宋体" w:cs="宋体"/>
                <w:kern w:val="0"/>
                <w:szCs w:val="21"/>
              </w:rPr>
            </w:pPr>
            <w:r>
              <w:rPr>
                <w:rFonts w:hint="eastAsia" w:ascii="宋体" w:hAnsi="宋体" w:cs="宋体"/>
                <w:kern w:val="0"/>
                <w:szCs w:val="21"/>
              </w:rPr>
              <w:t xml:space="preserve">支持通过抑制P2P的上行流量，来减缓P2P的下行流量，从而解决网络出口在做流控后仍然压力较大的问题； </w:t>
            </w:r>
          </w:p>
          <w:p>
            <w:pPr>
              <w:widowControl/>
              <w:rPr>
                <w:rFonts w:ascii="宋体" w:hAnsi="宋体" w:cs="宋体"/>
                <w:kern w:val="0"/>
                <w:szCs w:val="21"/>
              </w:rPr>
            </w:pPr>
            <w:r>
              <w:rPr>
                <w:rFonts w:hint="eastAsia" w:ascii="宋体" w:hAnsi="宋体" w:cs="宋体"/>
                <w:kern w:val="0"/>
                <w:szCs w:val="21"/>
              </w:rPr>
              <w:t>支持根据用户、用户组、源IP配置流控管控-VIP用户。</w:t>
            </w:r>
          </w:p>
          <w:p>
            <w:pPr>
              <w:widowControl/>
              <w:rPr>
                <w:rFonts w:ascii="宋体" w:hAnsi="宋体" w:cs="宋体"/>
                <w:kern w:val="0"/>
                <w:szCs w:val="21"/>
              </w:rPr>
            </w:pPr>
            <w:r>
              <w:rPr>
                <w:rFonts w:hint="eastAsia" w:ascii="宋体" w:hAnsi="宋体" w:cs="宋体"/>
                <w:kern w:val="0"/>
                <w:szCs w:val="21"/>
              </w:rPr>
              <w:t>支持单IP最大带宽限制。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60" w:type="dxa"/>
            <w:vAlign w:val="center"/>
          </w:tcPr>
          <w:p>
            <w:pPr>
              <w:widowControl/>
              <w:rPr>
                <w:rFonts w:ascii="宋体" w:hAnsi="宋体" w:cs="宋体"/>
                <w:kern w:val="0"/>
                <w:szCs w:val="21"/>
              </w:rPr>
            </w:pPr>
            <w:r>
              <w:rPr>
                <w:rFonts w:hint="eastAsia" w:ascii="宋体" w:hAnsi="宋体" w:cs="宋体"/>
                <w:kern w:val="0"/>
                <w:szCs w:val="21"/>
              </w:rPr>
              <w:t>流控策略</w:t>
            </w:r>
          </w:p>
        </w:tc>
        <w:tc>
          <w:tcPr>
            <w:tcW w:w="6985" w:type="dxa"/>
            <w:vAlign w:val="center"/>
          </w:tcPr>
          <w:p>
            <w:pPr>
              <w:widowControl/>
              <w:rPr>
                <w:rFonts w:ascii="宋体" w:hAnsi="宋体" w:cs="宋体"/>
                <w:kern w:val="0"/>
                <w:szCs w:val="21"/>
              </w:rPr>
            </w:pPr>
            <w:r>
              <w:rPr>
                <w:rFonts w:hint="eastAsia" w:ascii="宋体" w:hAnsi="宋体" w:cs="宋体"/>
                <w:kern w:val="0"/>
                <w:szCs w:val="21"/>
              </w:rPr>
              <w:t>流控策略适用对象，适用于以下对象：</w:t>
            </w:r>
          </w:p>
          <w:p>
            <w:pPr>
              <w:widowControl/>
              <w:rPr>
                <w:rFonts w:ascii="宋体" w:hAnsi="宋体" w:cs="宋体"/>
                <w:kern w:val="0"/>
                <w:szCs w:val="21"/>
              </w:rPr>
            </w:pPr>
            <w:r>
              <w:rPr>
                <w:rFonts w:hint="eastAsia" w:ascii="宋体" w:hAnsi="宋体" w:cs="宋体"/>
                <w:kern w:val="0"/>
                <w:szCs w:val="21"/>
              </w:rPr>
              <w:t>一、用户：1、本地组，2、源IP</w:t>
            </w:r>
          </w:p>
          <w:p>
            <w:pPr>
              <w:widowControl/>
              <w:rPr>
                <w:rFonts w:ascii="宋体" w:hAnsi="宋体" w:cs="宋体"/>
                <w:kern w:val="0"/>
                <w:szCs w:val="21"/>
              </w:rPr>
            </w:pPr>
            <w:r>
              <w:rPr>
                <w:rFonts w:hint="eastAsia" w:ascii="宋体" w:hAnsi="宋体" w:cs="宋体"/>
                <w:kern w:val="0"/>
                <w:szCs w:val="21"/>
              </w:rPr>
              <w:t>二、应用类型：访问网站、邮件、办公OA、游戏、P2P、金融行情、微博、论坛、IM、网上银行、网购、网络会议等应用。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60" w:type="dxa"/>
            <w:vAlign w:val="center"/>
          </w:tcPr>
          <w:p>
            <w:pPr>
              <w:widowControl/>
              <w:rPr>
                <w:rFonts w:ascii="宋体" w:hAnsi="宋体" w:cs="宋体"/>
                <w:kern w:val="0"/>
                <w:szCs w:val="21"/>
              </w:rPr>
            </w:pPr>
            <w:r>
              <w:rPr>
                <w:rFonts w:ascii="宋体" w:hAnsi="宋体" w:cs="微软雅黑"/>
                <w:szCs w:val="21"/>
                <w:u w:color="FF0000"/>
              </w:rPr>
              <w:t>★</w:t>
            </w:r>
            <w:r>
              <w:rPr>
                <w:rFonts w:ascii="宋体" w:hAnsi="宋体" w:cs="微软雅黑"/>
                <w:kern w:val="0"/>
                <w:szCs w:val="21"/>
                <w:u w:color="FF0000"/>
                <w:lang w:val="zh-TW" w:eastAsia="zh-TW"/>
              </w:rPr>
              <w:t>用户密码强度</w:t>
            </w:r>
          </w:p>
        </w:tc>
        <w:tc>
          <w:tcPr>
            <w:tcW w:w="6985" w:type="dxa"/>
            <w:vAlign w:val="center"/>
          </w:tcPr>
          <w:p>
            <w:pPr>
              <w:pStyle w:val="17"/>
              <w:widowControl/>
              <w:rPr>
                <w:rFonts w:ascii="宋体" w:hAnsi="宋体" w:eastAsia="宋体" w:cs="微软雅黑"/>
                <w:color w:val="auto"/>
                <w:kern w:val="0"/>
                <w:u w:color="FF0000"/>
              </w:rPr>
            </w:pPr>
            <w:r>
              <w:rPr>
                <w:rFonts w:ascii="宋体" w:hAnsi="宋体" w:eastAsia="宋体" w:cs="微软雅黑"/>
                <w:color w:val="auto"/>
                <w:kern w:val="0"/>
                <w:u w:color="FF0000"/>
                <w:lang w:val="zh-TW" w:eastAsia="zh-TW"/>
              </w:rPr>
              <w:t>可对用户密码强度进行限制，如设置用户密码不能等于用户名；</w:t>
            </w:r>
          </w:p>
          <w:p>
            <w:pPr>
              <w:pStyle w:val="17"/>
              <w:widowControl/>
              <w:rPr>
                <w:rFonts w:ascii="宋体" w:hAnsi="宋体" w:eastAsia="宋体" w:cs="微软雅黑"/>
                <w:color w:val="auto"/>
                <w:kern w:val="0"/>
                <w:u w:color="FF0000"/>
              </w:rPr>
            </w:pPr>
            <w:r>
              <w:rPr>
                <w:rFonts w:ascii="宋体" w:hAnsi="宋体" w:eastAsia="宋体" w:cs="微软雅黑"/>
                <w:color w:val="auto"/>
                <w:kern w:val="0"/>
                <w:u w:color="FF0000"/>
                <w:lang w:val="zh-TW" w:eastAsia="zh-TW"/>
              </w:rPr>
              <w:t>新密码不能与旧密码相同；</w:t>
            </w:r>
          </w:p>
          <w:p>
            <w:pPr>
              <w:pStyle w:val="17"/>
              <w:widowControl/>
              <w:rPr>
                <w:rFonts w:ascii="宋体" w:hAnsi="宋体" w:eastAsia="宋体" w:cs="微软雅黑"/>
                <w:color w:val="auto"/>
                <w:kern w:val="0"/>
                <w:u w:color="FF0000"/>
              </w:rPr>
            </w:pPr>
            <w:r>
              <w:rPr>
                <w:rFonts w:ascii="宋体" w:hAnsi="宋体" w:eastAsia="宋体" w:cs="微软雅黑"/>
                <w:color w:val="auto"/>
                <w:kern w:val="0"/>
                <w:u w:color="FF0000"/>
                <w:lang w:val="zh-TW" w:eastAsia="zh-TW"/>
              </w:rPr>
              <w:t>可设置密码最小长度；</w:t>
            </w:r>
          </w:p>
          <w:p>
            <w:pPr>
              <w:widowControl/>
              <w:rPr>
                <w:rFonts w:ascii="宋体" w:hAnsi="宋体" w:cs="宋体"/>
                <w:kern w:val="0"/>
                <w:szCs w:val="21"/>
              </w:rPr>
            </w:pPr>
            <w:r>
              <w:rPr>
                <w:rFonts w:ascii="宋体" w:hAnsi="宋体" w:cs="微软雅黑"/>
                <w:kern w:val="0"/>
                <w:szCs w:val="21"/>
                <w:u w:color="FF0000"/>
                <w:lang w:val="zh-TW" w:eastAsia="zh-TW"/>
              </w:rPr>
              <w:t>可设置密码必须包括数字或字母或特殊字符；（提供产品界面截图）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560" w:type="dxa"/>
            <w:vAlign w:val="center"/>
          </w:tcPr>
          <w:p>
            <w:pPr>
              <w:widowControl/>
              <w:rPr>
                <w:rFonts w:ascii="宋体" w:hAnsi="宋体" w:cs="宋体"/>
                <w:kern w:val="0"/>
                <w:szCs w:val="21"/>
              </w:rPr>
            </w:pPr>
            <w:r>
              <w:rPr>
                <w:rFonts w:hint="eastAsia" w:ascii="宋体" w:hAnsi="宋体" w:cs="宋体"/>
                <w:kern w:val="0"/>
                <w:szCs w:val="21"/>
              </w:rPr>
              <w:t>行为趋势报表</w:t>
            </w:r>
          </w:p>
        </w:tc>
        <w:tc>
          <w:tcPr>
            <w:tcW w:w="6985" w:type="dxa"/>
            <w:vAlign w:val="center"/>
          </w:tcPr>
          <w:p>
            <w:pPr>
              <w:widowControl/>
              <w:rPr>
                <w:rFonts w:ascii="宋体" w:hAnsi="宋体" w:cs="宋体"/>
                <w:kern w:val="0"/>
                <w:szCs w:val="21"/>
              </w:rPr>
            </w:pPr>
            <w:r>
              <w:rPr>
                <w:rFonts w:hint="eastAsia" w:ascii="宋体" w:hAnsi="宋体" w:cs="宋体"/>
                <w:kern w:val="0"/>
                <w:szCs w:val="21"/>
              </w:rPr>
              <w:t>支持基于时间段/用户/用户组/终端类型/位置等维度的应用行为趋势、网站分类行为趋势报表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560" w:type="dxa"/>
            <w:vAlign w:val="center"/>
          </w:tcPr>
          <w:p>
            <w:pPr>
              <w:widowControl/>
              <w:rPr>
                <w:rFonts w:ascii="宋体" w:hAnsi="宋体" w:cs="宋体"/>
                <w:kern w:val="0"/>
                <w:szCs w:val="21"/>
              </w:rPr>
            </w:pPr>
            <w:r>
              <w:rPr>
                <w:rFonts w:ascii="宋体" w:hAnsi="宋体" w:cs="微软雅黑"/>
                <w:kern w:val="0"/>
                <w:szCs w:val="21"/>
                <w:u w:color="FF0000"/>
                <w:lang w:val="zh-TW" w:eastAsia="zh-TW"/>
              </w:rPr>
              <w:t>单用户行为分析</w:t>
            </w:r>
          </w:p>
        </w:tc>
        <w:tc>
          <w:tcPr>
            <w:tcW w:w="6985" w:type="dxa"/>
            <w:vAlign w:val="center"/>
          </w:tcPr>
          <w:p>
            <w:pPr>
              <w:widowControl/>
              <w:rPr>
                <w:rFonts w:ascii="宋体" w:hAnsi="宋体" w:cs="宋体"/>
                <w:kern w:val="0"/>
                <w:szCs w:val="21"/>
              </w:rPr>
            </w:pPr>
            <w:r>
              <w:rPr>
                <w:rFonts w:ascii="宋体" w:hAnsi="宋体" w:cs="微软雅黑"/>
                <w:kern w:val="0"/>
                <w:szCs w:val="21"/>
                <w:u w:color="FF0000"/>
                <w:lang w:val="zh-TW" w:eastAsia="zh-TW"/>
              </w:rPr>
              <w:t>针对单用户的行为分析（包括：应用流速趋势、应用流量排行、域名流量排行、应用时长排行、域名时长排行、行为汇总排行等）</w:t>
            </w:r>
            <w:r>
              <w:rPr>
                <w:rFonts w:ascii="宋体" w:hAnsi="宋体" w:cs="微软雅黑"/>
                <w:kern w:val="0"/>
                <w:szCs w:val="21"/>
                <w:u w:color="000000"/>
                <w:lang w:val="zh-TW" w:eastAsia="zh-TW"/>
              </w:rPr>
              <w:t>（提供产品界面截图）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560" w:type="dxa"/>
            <w:vAlign w:val="center"/>
          </w:tcPr>
          <w:p>
            <w:pPr>
              <w:widowControl/>
              <w:rPr>
                <w:rFonts w:ascii="宋体" w:hAnsi="宋体" w:cs="宋体"/>
                <w:kern w:val="0"/>
                <w:szCs w:val="21"/>
              </w:rPr>
            </w:pPr>
            <w:r>
              <w:rPr>
                <w:rFonts w:hint="eastAsia" w:ascii="宋体" w:hAnsi="宋体" w:cs="宋体"/>
                <w:kern w:val="0"/>
                <w:szCs w:val="21"/>
              </w:rPr>
              <w:t>离职风险报表</w:t>
            </w:r>
          </w:p>
        </w:tc>
        <w:tc>
          <w:tcPr>
            <w:tcW w:w="6985" w:type="dxa"/>
            <w:vAlign w:val="center"/>
          </w:tcPr>
          <w:p>
            <w:pPr>
              <w:widowControl/>
              <w:rPr>
                <w:rFonts w:ascii="宋体" w:hAnsi="宋体" w:cs="宋体"/>
                <w:kern w:val="0"/>
                <w:szCs w:val="21"/>
              </w:rPr>
            </w:pPr>
            <w:r>
              <w:rPr>
                <w:rFonts w:hint="eastAsia" w:ascii="宋体" w:hAnsi="宋体" w:cs="宋体"/>
                <w:kern w:val="0"/>
                <w:szCs w:val="21"/>
              </w:rPr>
              <w:t>从用户上网行为的多个维度（如访问网站、搜索关键字等）分析员工的离职风险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560" w:type="dxa"/>
            <w:vAlign w:val="center"/>
          </w:tcPr>
          <w:p>
            <w:pPr>
              <w:widowControl/>
              <w:rPr>
                <w:rFonts w:ascii="宋体" w:hAnsi="宋体" w:cs="宋体"/>
                <w:kern w:val="0"/>
                <w:szCs w:val="21"/>
              </w:rPr>
            </w:pPr>
            <w:r>
              <w:rPr>
                <w:rFonts w:hint="eastAsia" w:ascii="宋体" w:hAnsi="宋体" w:cs="宋体"/>
                <w:kern w:val="0"/>
                <w:szCs w:val="21"/>
              </w:rPr>
              <w:t>流速趋势报表</w:t>
            </w:r>
          </w:p>
        </w:tc>
        <w:tc>
          <w:tcPr>
            <w:tcW w:w="6985" w:type="dxa"/>
            <w:vAlign w:val="center"/>
          </w:tcPr>
          <w:p>
            <w:pPr>
              <w:widowControl/>
              <w:rPr>
                <w:rFonts w:ascii="宋体" w:hAnsi="宋体" w:cs="宋体"/>
                <w:kern w:val="0"/>
                <w:szCs w:val="21"/>
              </w:rPr>
            </w:pPr>
            <w:r>
              <w:rPr>
                <w:rFonts w:hint="eastAsia" w:ascii="宋体" w:hAnsi="宋体" w:cs="宋体"/>
                <w:kern w:val="0"/>
                <w:szCs w:val="21"/>
              </w:rPr>
              <w:t>支持基于时间段/用户/用户组/终端类型/位置等维度的应用流速趋势、网站分类流速趋势报表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560" w:type="dxa"/>
            <w:vAlign w:val="center"/>
          </w:tcPr>
          <w:p>
            <w:pPr>
              <w:widowControl/>
              <w:rPr>
                <w:rFonts w:ascii="宋体" w:hAnsi="宋体" w:cs="宋体"/>
                <w:kern w:val="0"/>
                <w:szCs w:val="21"/>
              </w:rPr>
            </w:pPr>
            <w:r>
              <w:rPr>
                <w:rFonts w:hint="eastAsia" w:ascii="宋体" w:hAnsi="宋体" w:cs="宋体"/>
                <w:kern w:val="0"/>
                <w:szCs w:val="21"/>
              </w:rPr>
              <w:t>自定义报表</w:t>
            </w:r>
          </w:p>
        </w:tc>
        <w:tc>
          <w:tcPr>
            <w:tcW w:w="6985" w:type="dxa"/>
            <w:vAlign w:val="center"/>
          </w:tcPr>
          <w:p>
            <w:pPr>
              <w:widowControl/>
              <w:rPr>
                <w:rFonts w:ascii="宋体" w:hAnsi="宋体" w:cs="宋体"/>
                <w:kern w:val="0"/>
                <w:szCs w:val="21"/>
              </w:rPr>
            </w:pPr>
            <w:r>
              <w:rPr>
                <w:rFonts w:hint="eastAsia" w:ascii="宋体" w:hAnsi="宋体" w:cs="宋体"/>
                <w:kern w:val="0"/>
                <w:szCs w:val="21"/>
              </w:rPr>
              <w:t>支持从流量分析、时长分析、用户行为分析、网站分类分析、终端接入分析、终端接入安全等多维度下选择具体的基于用户/用户组/终端/网站/域名/应用/通道/搜索关键字等细粒度的排行、趋势等报表，整合成一个自定义报表进行订阅；</w:t>
            </w:r>
          </w:p>
          <w:p>
            <w:pPr>
              <w:widowControl/>
              <w:rPr>
                <w:rFonts w:ascii="宋体" w:hAnsi="宋体" w:cs="宋体"/>
                <w:kern w:val="0"/>
                <w:szCs w:val="21"/>
              </w:rPr>
            </w:pPr>
            <w:r>
              <w:rPr>
                <w:rFonts w:hint="eastAsia" w:ascii="宋体" w:hAnsi="宋体" w:cs="宋体"/>
                <w:kern w:val="0"/>
                <w:szCs w:val="21"/>
              </w:rPr>
              <w:t>支持各细粒度报表直接拖拽进行整合成新报表，支持新建章节和预览功能；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560" w:type="dxa"/>
            <w:vAlign w:val="center"/>
          </w:tcPr>
          <w:p>
            <w:pPr>
              <w:widowControl/>
              <w:rPr>
                <w:rFonts w:ascii="宋体" w:hAnsi="宋体" w:cs="宋体"/>
                <w:kern w:val="0"/>
                <w:szCs w:val="21"/>
              </w:rPr>
            </w:pPr>
            <w:r>
              <w:rPr>
                <w:rFonts w:hint="eastAsia" w:ascii="宋体" w:hAnsi="宋体" w:cs="宋体"/>
                <w:kern w:val="0"/>
                <w:szCs w:val="21"/>
              </w:rPr>
              <w:t>报表订阅</w:t>
            </w:r>
          </w:p>
        </w:tc>
        <w:tc>
          <w:tcPr>
            <w:tcW w:w="6985" w:type="dxa"/>
            <w:vAlign w:val="center"/>
          </w:tcPr>
          <w:p>
            <w:pPr>
              <w:widowControl/>
              <w:rPr>
                <w:rFonts w:ascii="宋体" w:hAnsi="宋体" w:cs="宋体"/>
                <w:kern w:val="0"/>
                <w:szCs w:val="21"/>
              </w:rPr>
            </w:pPr>
            <w:r>
              <w:rPr>
                <w:rFonts w:hint="eastAsia" w:ascii="宋体" w:hAnsi="宋体" w:cs="宋体"/>
                <w:kern w:val="0"/>
                <w:szCs w:val="21"/>
              </w:rPr>
              <w:t>支持邮件订阅报告，报表内容包含带宽健康分析，工作效率分析，离职风险分析，合规性分析。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560" w:type="dxa"/>
            <w:vAlign w:val="center"/>
          </w:tcPr>
          <w:p>
            <w:pPr>
              <w:widowControl/>
              <w:rPr>
                <w:rFonts w:ascii="宋体" w:hAnsi="宋体" w:cs="宋体"/>
                <w:kern w:val="0"/>
                <w:szCs w:val="21"/>
              </w:rPr>
            </w:pPr>
            <w:r>
              <w:rPr>
                <w:rFonts w:hint="eastAsia" w:ascii="宋体" w:hAnsi="宋体" w:cs="宋体"/>
                <w:kern w:val="0"/>
                <w:szCs w:val="21"/>
              </w:rPr>
              <w:t>服务市场</w:t>
            </w:r>
          </w:p>
        </w:tc>
        <w:tc>
          <w:tcPr>
            <w:tcW w:w="6985" w:type="dxa"/>
            <w:vAlign w:val="center"/>
          </w:tcPr>
          <w:p>
            <w:pPr>
              <w:widowControl/>
              <w:rPr>
                <w:rFonts w:ascii="宋体" w:hAnsi="宋体" w:cs="宋体"/>
                <w:kern w:val="0"/>
                <w:szCs w:val="21"/>
              </w:rPr>
            </w:pPr>
            <w:r>
              <w:rPr>
                <w:rFonts w:hint="eastAsia" w:ascii="宋体" w:hAnsi="宋体" w:cs="宋体"/>
                <w:kern w:val="0"/>
                <w:szCs w:val="21"/>
              </w:rPr>
              <w:t>平台支持查看服务包和服务内容介绍、</w:t>
            </w:r>
            <w:r>
              <w:rPr>
                <w:rFonts w:ascii="宋体" w:hAnsi="宋体" w:cs="宋体"/>
                <w:kern w:val="0"/>
                <w:szCs w:val="21"/>
              </w:rPr>
              <w:t>提供可扩展的服务市场并持续更新</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560" w:type="dxa"/>
            <w:vMerge w:val="restart"/>
            <w:vAlign w:val="center"/>
          </w:tcPr>
          <w:p>
            <w:pPr>
              <w:widowControl/>
              <w:rPr>
                <w:rFonts w:ascii="宋体" w:hAnsi="宋体" w:cs="宋体"/>
                <w:kern w:val="0"/>
                <w:szCs w:val="21"/>
              </w:rPr>
            </w:pPr>
            <w:r>
              <w:rPr>
                <w:rFonts w:hint="eastAsia" w:ascii="宋体" w:hAnsi="宋体" w:cs="宋体"/>
                <w:kern w:val="0"/>
                <w:szCs w:val="21"/>
              </w:rPr>
              <w:t>产品资质</w:t>
            </w:r>
          </w:p>
        </w:tc>
        <w:tc>
          <w:tcPr>
            <w:tcW w:w="6985" w:type="dxa"/>
            <w:vAlign w:val="center"/>
          </w:tcPr>
          <w:p>
            <w:pPr>
              <w:widowControl/>
              <w:rPr>
                <w:rFonts w:ascii="宋体" w:hAnsi="宋体" w:cs="宋体"/>
                <w:kern w:val="0"/>
                <w:szCs w:val="21"/>
              </w:rPr>
            </w:pPr>
            <w:r>
              <w:rPr>
                <w:rFonts w:hint="eastAsia" w:ascii="宋体" w:hAnsi="宋体" w:cs="宋体"/>
                <w:kern w:val="0"/>
                <w:szCs w:val="21"/>
              </w:rPr>
              <w:t>《网络通讯安全审计产品（国标） 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560" w:type="dxa"/>
            <w:vMerge w:val="continue"/>
            <w:vAlign w:val="center"/>
          </w:tcPr>
          <w:p>
            <w:pPr>
              <w:widowControl/>
              <w:rPr>
                <w:rFonts w:ascii="宋体" w:hAnsi="宋体" w:cs="宋体"/>
                <w:kern w:val="0"/>
                <w:szCs w:val="21"/>
              </w:rPr>
            </w:pPr>
          </w:p>
        </w:tc>
        <w:tc>
          <w:tcPr>
            <w:tcW w:w="6985" w:type="dxa"/>
            <w:vAlign w:val="center"/>
          </w:tcPr>
          <w:p>
            <w:pPr>
              <w:widowControl/>
              <w:rPr>
                <w:rFonts w:ascii="宋体" w:hAnsi="宋体" w:cs="宋体"/>
                <w:kern w:val="0"/>
                <w:szCs w:val="21"/>
              </w:rPr>
            </w:pPr>
            <w:r>
              <w:rPr>
                <w:rFonts w:hint="eastAsia" w:ascii="宋体" w:hAnsi="宋体" w:cs="宋体"/>
                <w:kern w:val="0"/>
                <w:szCs w:val="21"/>
              </w:rPr>
              <w:t>中国信息安全认证中心ISCCC《IT产品信息安全产品认证证书》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560" w:type="dxa"/>
            <w:vMerge w:val="continue"/>
            <w:vAlign w:val="center"/>
          </w:tcPr>
          <w:p>
            <w:pPr>
              <w:widowControl/>
              <w:rPr>
                <w:rFonts w:ascii="宋体" w:hAnsi="宋体" w:cs="宋体"/>
                <w:kern w:val="0"/>
                <w:szCs w:val="21"/>
              </w:rPr>
            </w:pPr>
          </w:p>
        </w:tc>
        <w:tc>
          <w:tcPr>
            <w:tcW w:w="6985" w:type="dxa"/>
            <w:vAlign w:val="center"/>
          </w:tcPr>
          <w:p>
            <w:pPr>
              <w:widowControl/>
              <w:rPr>
                <w:rFonts w:ascii="宋体" w:hAnsi="宋体" w:cs="宋体"/>
                <w:kern w:val="0"/>
                <w:szCs w:val="21"/>
              </w:rPr>
            </w:pPr>
            <w:r>
              <w:rPr>
                <w:rFonts w:hint="eastAsia" w:ascii="宋体" w:hAnsi="宋体" w:cs="宋体"/>
                <w:kern w:val="0"/>
                <w:szCs w:val="21"/>
              </w:rPr>
              <w:t>IPv6 Ready Phase-2认证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560" w:type="dxa"/>
            <w:vAlign w:val="center"/>
          </w:tcPr>
          <w:p>
            <w:pPr>
              <w:widowControl/>
              <w:rPr>
                <w:rFonts w:ascii="宋体" w:hAnsi="宋体" w:cs="宋体"/>
                <w:kern w:val="0"/>
                <w:szCs w:val="21"/>
              </w:rPr>
            </w:pPr>
            <w:r>
              <w:rPr>
                <w:rFonts w:hint="eastAsia" w:ascii="宋体" w:hAnsi="宋体" w:cs="宋体"/>
                <w:kern w:val="0"/>
                <w:szCs w:val="21"/>
              </w:rPr>
              <w:t>厂商资质</w:t>
            </w:r>
          </w:p>
        </w:tc>
        <w:tc>
          <w:tcPr>
            <w:tcW w:w="6985" w:type="dxa"/>
            <w:vAlign w:val="center"/>
          </w:tcPr>
          <w:p>
            <w:pPr>
              <w:widowControl/>
              <w:rPr>
                <w:rFonts w:ascii="宋体" w:hAnsi="宋体" w:cs="宋体"/>
                <w:kern w:val="0"/>
                <w:szCs w:val="21"/>
              </w:rPr>
            </w:pPr>
            <w:r>
              <w:rPr>
                <w:rFonts w:hint="eastAsia" w:ascii="宋体" w:hAnsi="宋体" w:cs="宋体"/>
                <w:kern w:val="0"/>
                <w:szCs w:val="21"/>
              </w:rPr>
              <w:t>售后服务体系通过ISO9001认证</w:t>
            </w:r>
          </w:p>
          <w:p>
            <w:pPr>
              <w:widowControl/>
              <w:rPr>
                <w:rFonts w:ascii="宋体" w:hAnsi="宋体" w:cs="宋体"/>
                <w:kern w:val="0"/>
                <w:szCs w:val="21"/>
              </w:rPr>
            </w:pPr>
            <w:r>
              <w:rPr>
                <w:rFonts w:hint="eastAsia" w:ascii="宋体" w:hAnsi="宋体" w:cs="宋体"/>
                <w:kern w:val="0"/>
                <w:szCs w:val="21"/>
              </w:rPr>
              <w:t>★★厂商具备CMMI L5认证证书</w:t>
            </w:r>
          </w:p>
          <w:p>
            <w:pPr>
              <w:widowControl/>
              <w:rPr>
                <w:rFonts w:ascii="宋体" w:hAnsi="宋体" w:cs="宋体"/>
                <w:kern w:val="0"/>
                <w:szCs w:val="21"/>
              </w:rPr>
            </w:pPr>
            <w:r>
              <w:rPr>
                <w:rFonts w:hint="eastAsia" w:ascii="宋体" w:hAnsi="宋体" w:cs="宋体"/>
                <w:kern w:val="0"/>
                <w:szCs w:val="21"/>
              </w:rPr>
              <w:t>网络安全应急服务支撑单位证书（国家级）；</w:t>
            </w:r>
          </w:p>
          <w:p>
            <w:pPr>
              <w:widowControl/>
              <w:rPr>
                <w:rFonts w:ascii="宋体" w:hAnsi="宋体" w:cs="宋体"/>
                <w:kern w:val="0"/>
                <w:szCs w:val="21"/>
              </w:rPr>
            </w:pPr>
            <w:r>
              <w:rPr>
                <w:rFonts w:hint="eastAsia" w:ascii="宋体" w:hAnsi="宋体" w:cs="宋体"/>
                <w:kern w:val="0"/>
                <w:szCs w:val="21"/>
              </w:rPr>
              <w:t>★★★国家标准《信息安全技术信息系统安全审计产品 技术要求和测试评价方法》的主要起草单位;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1560" w:type="dxa"/>
            <w:vAlign w:val="center"/>
          </w:tcPr>
          <w:p>
            <w:pPr>
              <w:widowControl/>
              <w:rPr>
                <w:rFonts w:ascii="宋体" w:hAnsi="宋体" w:cs="宋体"/>
                <w:kern w:val="0"/>
                <w:szCs w:val="21"/>
              </w:rPr>
            </w:pPr>
            <w:r>
              <w:rPr>
                <w:rFonts w:hint="eastAsia" w:ascii="宋体" w:hAnsi="宋体" w:cs="宋体"/>
                <w:kern w:val="0"/>
                <w:szCs w:val="21"/>
              </w:rPr>
              <w:t>厂商综合实力</w:t>
            </w:r>
          </w:p>
        </w:tc>
        <w:tc>
          <w:tcPr>
            <w:tcW w:w="6985" w:type="dxa"/>
            <w:vAlign w:val="center"/>
          </w:tcPr>
          <w:p>
            <w:pPr>
              <w:widowControl/>
              <w:rPr>
                <w:rFonts w:ascii="宋体" w:hAnsi="宋体" w:cs="宋体"/>
                <w:kern w:val="0"/>
                <w:szCs w:val="21"/>
              </w:rPr>
            </w:pPr>
            <w:r>
              <w:rPr>
                <w:rFonts w:hint="eastAsia" w:ascii="宋体" w:hAnsi="宋体" w:cs="宋体"/>
                <w:kern w:val="0"/>
                <w:szCs w:val="21"/>
              </w:rPr>
              <w:t>★★★有不少于五个网络产品入围全球权威的IT研究与顾问咨询公司GARTNER的魔力象限（提供所有入围Gartner魔力象限产品的报告，以报告数量为准）</w:t>
            </w:r>
          </w:p>
        </w:tc>
      </w:tr>
    </w:tbl>
    <w:p/>
    <w:p>
      <w:pPr>
        <w:pStyle w:val="16"/>
        <w:spacing w:before="312" w:after="312"/>
        <w:ind w:left="0" w:firstLine="0"/>
      </w:pPr>
      <w:bookmarkStart w:id="4" w:name="_Toc41579349"/>
      <w:r>
        <w:rPr>
          <w:rFonts w:hint="eastAsia"/>
        </w:rPr>
        <w:t>智能网关招标要求：</w:t>
      </w:r>
      <w:bookmarkEnd w:id="4"/>
      <w:r>
        <w:t xml:space="preserve"> </w:t>
      </w:r>
    </w:p>
    <w:tbl>
      <w:tblPr>
        <w:tblStyle w:val="5"/>
        <w:tblW w:w="85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1412"/>
        <w:gridCol w:w="7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411" w:hRule="atLeast"/>
          <w:jc w:val="center"/>
        </w:trPr>
        <w:tc>
          <w:tcPr>
            <w:tcW w:w="1412" w:type="dxa"/>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8" w:type="dxa"/>
              <w:bottom w:w="0" w:type="dxa"/>
              <w:right w:w="8" w:type="dxa"/>
            </w:tcMar>
            <w:vAlign w:val="center"/>
          </w:tcPr>
          <w:p>
            <w:pPr>
              <w:rPr>
                <w:rFonts w:asciiTheme="minorEastAsia" w:hAnsiTheme="minorEastAsia"/>
                <w:bCs/>
              </w:rPr>
            </w:pPr>
            <w:r>
              <w:rPr>
                <w:rFonts w:hint="eastAsia" w:ascii="微软雅黑" w:hAnsi="微软雅黑" w:eastAsia="微软雅黑" w:cs="宋体"/>
                <w:b/>
                <w:kern w:val="0"/>
                <w:sz w:val="18"/>
                <w:szCs w:val="18"/>
              </w:rPr>
              <w:t>技术指标</w:t>
            </w:r>
          </w:p>
        </w:tc>
        <w:tc>
          <w:tcPr>
            <w:tcW w:w="7096" w:type="dxa"/>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338" w:type="dxa"/>
              <w:bottom w:w="0" w:type="dxa"/>
              <w:right w:w="8" w:type="dxa"/>
            </w:tcMar>
            <w:vAlign w:val="center"/>
          </w:tcPr>
          <w:p>
            <w:pPr>
              <w:rPr>
                <w:rFonts w:asciiTheme="minorEastAsia" w:hAnsiTheme="minorEastAsia"/>
                <w:bCs/>
              </w:rPr>
            </w:pPr>
            <w:r>
              <w:rPr>
                <w:rFonts w:hint="eastAsia" w:ascii="微软雅黑" w:hAnsi="微软雅黑" w:eastAsia="微软雅黑" w:cs="宋体"/>
                <w:b/>
                <w:kern w:val="0"/>
                <w:sz w:val="18"/>
                <w:szCs w:val="18"/>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411" w:hRule="atLeast"/>
          <w:jc w:val="center"/>
        </w:trPr>
        <w:tc>
          <w:tcPr>
            <w:tcW w:w="1412" w:type="dxa"/>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8" w:type="dxa"/>
              <w:bottom w:w="0" w:type="dxa"/>
              <w:right w:w="8" w:type="dxa"/>
            </w:tcMar>
            <w:vAlign w:val="center"/>
          </w:tcPr>
          <w:p>
            <w:pPr>
              <w:rPr>
                <w:rFonts w:asciiTheme="minorEastAsia" w:hAnsiTheme="minorEastAsia" w:cstheme="minorBidi"/>
                <w:szCs w:val="22"/>
              </w:rPr>
            </w:pPr>
            <w:r>
              <w:rPr>
                <w:rFonts w:hint="eastAsia" w:asciiTheme="minorEastAsia" w:hAnsiTheme="minorEastAsia"/>
                <w:bCs/>
              </w:rPr>
              <w:t>吞吐量</w:t>
            </w:r>
          </w:p>
        </w:tc>
        <w:tc>
          <w:tcPr>
            <w:tcW w:w="7096" w:type="dxa"/>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338" w:type="dxa"/>
              <w:bottom w:w="0" w:type="dxa"/>
              <w:right w:w="8" w:type="dxa"/>
            </w:tcMar>
            <w:vAlign w:val="center"/>
          </w:tcPr>
          <w:p>
            <w:pPr>
              <w:rPr>
                <w:rFonts w:asciiTheme="minorEastAsia" w:hAnsiTheme="minorEastAsia"/>
              </w:rPr>
            </w:pPr>
            <w:r>
              <w:rPr>
                <w:rFonts w:hint="eastAsia" w:asciiTheme="minorEastAsia" w:hAnsiTheme="minorEastAsia"/>
                <w:bCs/>
              </w:rPr>
              <w:t>网络吞吐≥100Mb/s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411" w:hRule="atLeast"/>
          <w:jc w:val="center"/>
        </w:trPr>
        <w:tc>
          <w:tcPr>
            <w:tcW w:w="1412" w:type="dxa"/>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8" w:type="dxa"/>
              <w:bottom w:w="0" w:type="dxa"/>
              <w:right w:w="8" w:type="dxa"/>
            </w:tcMar>
            <w:vAlign w:val="center"/>
          </w:tcPr>
          <w:p>
            <w:pPr>
              <w:rPr>
                <w:rFonts w:asciiTheme="minorEastAsia" w:hAnsiTheme="minorEastAsia"/>
              </w:rPr>
            </w:pPr>
            <w:r>
              <w:rPr>
                <w:rFonts w:hint="eastAsia" w:asciiTheme="minorEastAsia" w:hAnsiTheme="minorEastAsia"/>
                <w:bCs/>
              </w:rPr>
              <w:t>网口</w:t>
            </w:r>
          </w:p>
        </w:tc>
        <w:tc>
          <w:tcPr>
            <w:tcW w:w="7096" w:type="dxa"/>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338" w:type="dxa"/>
              <w:bottom w:w="0" w:type="dxa"/>
              <w:right w:w="8" w:type="dxa"/>
            </w:tcMar>
            <w:vAlign w:val="center"/>
          </w:tcPr>
          <w:p>
            <w:pPr>
              <w:rPr>
                <w:rFonts w:asciiTheme="minorEastAsia" w:hAnsiTheme="minorEastAsia"/>
              </w:rPr>
            </w:pPr>
            <w:r>
              <w:rPr>
                <w:rFonts w:hint="eastAsia" w:asciiTheme="minorEastAsia" w:hAnsiTheme="minorEastAsia"/>
                <w:bCs/>
              </w:rPr>
              <w:t>≥5个千兆电口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411" w:hRule="atLeast"/>
          <w:jc w:val="center"/>
        </w:trPr>
        <w:tc>
          <w:tcPr>
            <w:tcW w:w="1412"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8" w:type="dxa"/>
              <w:bottom w:w="0" w:type="dxa"/>
              <w:right w:w="8" w:type="dxa"/>
            </w:tcMar>
            <w:vAlign w:val="center"/>
          </w:tcPr>
          <w:p>
            <w:pPr>
              <w:rPr>
                <w:rFonts w:asciiTheme="minorEastAsia" w:hAnsiTheme="minorEastAsia"/>
              </w:rPr>
            </w:pPr>
            <w:r>
              <w:rPr>
                <w:rFonts w:hint="eastAsia" w:asciiTheme="minorEastAsia" w:hAnsiTheme="minorEastAsia"/>
              </w:rPr>
              <w:t>网络功能</w:t>
            </w:r>
          </w:p>
        </w:tc>
        <w:tc>
          <w:tcPr>
            <w:tcW w:w="7096" w:type="dxa"/>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338" w:type="dxa"/>
              <w:bottom w:w="0" w:type="dxa"/>
              <w:right w:w="8" w:type="dxa"/>
            </w:tcMar>
            <w:vAlign w:val="center"/>
          </w:tcPr>
          <w:p>
            <w:pPr>
              <w:rPr>
                <w:rFonts w:asciiTheme="minorEastAsia" w:hAnsiTheme="minorEastAsia"/>
              </w:rPr>
            </w:pPr>
            <w:r>
              <w:rPr>
                <w:rFonts w:hint="eastAsia" w:asciiTheme="minorEastAsia" w:hAnsiTheme="minorEastAsia"/>
              </w:rPr>
              <w:t>支持TCP/IP 协议簇，实现IP、ICMP、IGMP、TCP和UDP等协议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1" w:hRule="atLeast"/>
          <w:jc w:val="center"/>
        </w:trPr>
        <w:tc>
          <w:tcPr>
            <w:tcW w:w="141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rFonts w:asciiTheme="minorEastAsia" w:hAnsiTheme="minorEastAsia" w:eastAsiaTheme="minorEastAsia"/>
                <w:szCs w:val="22"/>
              </w:rPr>
            </w:pPr>
          </w:p>
        </w:tc>
        <w:tc>
          <w:tcPr>
            <w:tcW w:w="7096" w:type="dxa"/>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338" w:type="dxa"/>
              <w:bottom w:w="0" w:type="dxa"/>
              <w:right w:w="8" w:type="dxa"/>
            </w:tcMar>
            <w:vAlign w:val="center"/>
          </w:tcPr>
          <w:p>
            <w:pPr>
              <w:rPr>
                <w:rFonts w:asciiTheme="minorEastAsia" w:hAnsiTheme="minorEastAsia"/>
              </w:rPr>
            </w:pPr>
            <w:r>
              <w:rPr>
                <w:rFonts w:hint="eastAsia" w:ascii="宋体" w:hAnsi="宋体" w:cs="宋体"/>
                <w:kern w:val="0"/>
                <w:szCs w:val="21"/>
              </w:rPr>
              <w:t>★</w:t>
            </w:r>
            <w:r>
              <w:rPr>
                <w:rFonts w:hint="eastAsia" w:asciiTheme="minorEastAsia" w:hAnsiTheme="minorEastAsia"/>
              </w:rPr>
              <w:t>支持路由模式、网桥模式部署（提供截图证明）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411" w:hRule="atLeast"/>
          <w:jc w:val="center"/>
        </w:trPr>
        <w:tc>
          <w:tcPr>
            <w:tcW w:w="141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rFonts w:asciiTheme="minorEastAsia" w:hAnsiTheme="minorEastAsia" w:eastAsiaTheme="minorEastAsia"/>
                <w:szCs w:val="22"/>
              </w:rPr>
            </w:pPr>
          </w:p>
        </w:tc>
        <w:tc>
          <w:tcPr>
            <w:tcW w:w="7096" w:type="dxa"/>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338" w:type="dxa"/>
              <w:bottom w:w="0" w:type="dxa"/>
              <w:right w:w="8" w:type="dxa"/>
            </w:tcMar>
            <w:vAlign w:val="center"/>
          </w:tcPr>
          <w:p>
            <w:pPr>
              <w:rPr>
                <w:rFonts w:asciiTheme="minorEastAsia" w:hAnsiTheme="minorEastAsia"/>
              </w:rPr>
            </w:pPr>
            <w:r>
              <w:rPr>
                <w:rFonts w:hint="eastAsia" w:asciiTheme="minorEastAsia" w:hAnsiTheme="minorEastAsia"/>
              </w:rPr>
              <w:t>支持DHCP 自动获取网络地址 、DHCP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411" w:hRule="atLeast"/>
          <w:jc w:val="center"/>
        </w:trPr>
        <w:tc>
          <w:tcPr>
            <w:tcW w:w="141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rFonts w:asciiTheme="minorEastAsia" w:hAnsiTheme="minorEastAsia" w:eastAsiaTheme="minorEastAsia"/>
                <w:szCs w:val="22"/>
              </w:rPr>
            </w:pPr>
          </w:p>
        </w:tc>
        <w:tc>
          <w:tcPr>
            <w:tcW w:w="7096" w:type="dxa"/>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338" w:type="dxa"/>
              <w:bottom w:w="0" w:type="dxa"/>
              <w:right w:w="8" w:type="dxa"/>
            </w:tcMar>
            <w:vAlign w:val="center"/>
          </w:tcPr>
          <w:p>
            <w:pPr>
              <w:rPr>
                <w:rFonts w:asciiTheme="minorEastAsia" w:hAnsiTheme="minorEastAsia"/>
              </w:rPr>
            </w:pPr>
            <w:r>
              <w:rPr>
                <w:rFonts w:hint="eastAsia" w:asciiTheme="minorEastAsia" w:hAnsiTheme="minorEastAsia"/>
              </w:rPr>
              <w:t>支持PPPOE Client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411" w:hRule="atLeast"/>
          <w:jc w:val="center"/>
        </w:trPr>
        <w:tc>
          <w:tcPr>
            <w:tcW w:w="141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rFonts w:asciiTheme="minorEastAsia" w:hAnsiTheme="minorEastAsia" w:eastAsiaTheme="minorEastAsia"/>
                <w:szCs w:val="22"/>
              </w:rPr>
            </w:pPr>
          </w:p>
        </w:tc>
        <w:tc>
          <w:tcPr>
            <w:tcW w:w="7096" w:type="dxa"/>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338" w:type="dxa"/>
              <w:bottom w:w="0" w:type="dxa"/>
              <w:right w:w="8" w:type="dxa"/>
            </w:tcMar>
            <w:vAlign w:val="center"/>
          </w:tcPr>
          <w:p>
            <w:pPr>
              <w:rPr>
                <w:rFonts w:asciiTheme="minorEastAsia" w:hAnsiTheme="minorEastAsia"/>
              </w:rPr>
            </w:pPr>
            <w:r>
              <w:rPr>
                <w:rFonts w:hint="eastAsia" w:asciiTheme="minorEastAsia" w:hAnsiTheme="minorEastAsia"/>
              </w:rPr>
              <w:t>支持NAT，实现SNAT和DNAT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411" w:hRule="atLeast"/>
          <w:jc w:val="center"/>
        </w:trPr>
        <w:tc>
          <w:tcPr>
            <w:tcW w:w="141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rFonts w:asciiTheme="minorEastAsia" w:hAnsiTheme="minorEastAsia" w:eastAsiaTheme="minorEastAsia"/>
                <w:szCs w:val="22"/>
              </w:rPr>
            </w:pPr>
          </w:p>
        </w:tc>
        <w:tc>
          <w:tcPr>
            <w:tcW w:w="7096" w:type="dxa"/>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338" w:type="dxa"/>
              <w:bottom w:w="0" w:type="dxa"/>
              <w:right w:w="8" w:type="dxa"/>
            </w:tcMar>
            <w:vAlign w:val="center"/>
          </w:tcPr>
          <w:p>
            <w:pPr>
              <w:rPr>
                <w:rFonts w:asciiTheme="minorEastAsia" w:hAnsiTheme="minorEastAsia"/>
              </w:rPr>
            </w:pPr>
            <w:r>
              <w:rPr>
                <w:rFonts w:hint="eastAsia" w:asciiTheme="minorEastAsia" w:hAnsiTheme="minorEastAsia"/>
              </w:rPr>
              <w:t>支持多LAN和多WAN部署模式，支持DMZ配置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1" w:hRule="atLeast"/>
          <w:jc w:val="center"/>
        </w:trPr>
        <w:tc>
          <w:tcPr>
            <w:tcW w:w="141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rFonts w:asciiTheme="minorEastAsia" w:hAnsiTheme="minorEastAsia" w:eastAsiaTheme="minorEastAsia"/>
                <w:szCs w:val="22"/>
              </w:rPr>
            </w:pPr>
          </w:p>
        </w:tc>
        <w:tc>
          <w:tcPr>
            <w:tcW w:w="7096" w:type="dxa"/>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338" w:type="dxa"/>
              <w:bottom w:w="0" w:type="dxa"/>
              <w:right w:w="8" w:type="dxa"/>
            </w:tcMar>
            <w:vAlign w:val="center"/>
          </w:tcPr>
          <w:p>
            <w:pPr>
              <w:rPr>
                <w:rFonts w:asciiTheme="minorEastAsia" w:hAnsiTheme="minorEastAsia"/>
              </w:rPr>
            </w:pPr>
            <w:r>
              <w:rPr>
                <w:rFonts w:hint="eastAsia" w:asciiTheme="minorEastAsia" w:hAnsiTheme="minorEastAsia"/>
                <w:bCs/>
              </w:rPr>
              <w:t>支持隧道引流技术，支持同时创建多个引流隧道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411" w:hRule="atLeast"/>
          <w:jc w:val="center"/>
        </w:trPr>
        <w:tc>
          <w:tcPr>
            <w:tcW w:w="141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rFonts w:asciiTheme="minorEastAsia" w:hAnsiTheme="minorEastAsia" w:eastAsiaTheme="minorEastAsia"/>
                <w:szCs w:val="22"/>
              </w:rPr>
            </w:pPr>
          </w:p>
        </w:tc>
        <w:tc>
          <w:tcPr>
            <w:tcW w:w="7096" w:type="dxa"/>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338" w:type="dxa"/>
              <w:bottom w:w="0" w:type="dxa"/>
              <w:right w:w="8" w:type="dxa"/>
            </w:tcMar>
            <w:vAlign w:val="center"/>
          </w:tcPr>
          <w:p>
            <w:pPr>
              <w:rPr>
                <w:rFonts w:asciiTheme="minorEastAsia" w:hAnsiTheme="minorEastAsia"/>
              </w:rPr>
            </w:pPr>
            <w:r>
              <w:rPr>
                <w:rFonts w:hint="eastAsia" w:ascii="宋体" w:hAnsi="宋体" w:cs="宋体"/>
                <w:kern w:val="0"/>
                <w:szCs w:val="21"/>
              </w:rPr>
              <w:t>★★</w:t>
            </w:r>
            <w:r>
              <w:rPr>
                <w:rFonts w:hint="eastAsia" w:asciiTheme="minorEastAsia" w:hAnsiTheme="minorEastAsia"/>
                <w:bCs/>
              </w:rPr>
              <w:t>支持SNMP协议，支持跨三层取MAC地址</w:t>
            </w:r>
            <w:r>
              <w:rPr>
                <w:rFonts w:hint="eastAsia" w:asciiTheme="minorEastAsia" w:hAnsiTheme="minorEastAsia"/>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1" w:hRule="atLeast"/>
          <w:jc w:val="center"/>
        </w:trPr>
        <w:tc>
          <w:tcPr>
            <w:tcW w:w="141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rFonts w:asciiTheme="minorEastAsia" w:hAnsiTheme="minorEastAsia" w:eastAsiaTheme="minorEastAsia"/>
                <w:szCs w:val="22"/>
              </w:rPr>
            </w:pPr>
          </w:p>
        </w:tc>
        <w:tc>
          <w:tcPr>
            <w:tcW w:w="7096" w:type="dxa"/>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338" w:type="dxa"/>
              <w:bottom w:w="0" w:type="dxa"/>
              <w:right w:w="8" w:type="dxa"/>
            </w:tcMar>
            <w:vAlign w:val="center"/>
          </w:tcPr>
          <w:p>
            <w:pPr>
              <w:rPr>
                <w:rFonts w:asciiTheme="minorEastAsia" w:hAnsiTheme="minorEastAsia"/>
              </w:rPr>
            </w:pPr>
            <w:r>
              <w:rPr>
                <w:rFonts w:hint="eastAsia" w:ascii="宋体" w:hAnsi="宋体" w:cs="宋体"/>
                <w:kern w:val="0"/>
                <w:szCs w:val="21"/>
              </w:rPr>
              <w:t>★</w:t>
            </w:r>
            <w:r>
              <w:rPr>
                <w:rFonts w:hint="eastAsia" w:asciiTheme="minorEastAsia" w:hAnsiTheme="minorEastAsia"/>
              </w:rPr>
              <w:t>支持出口链路负载均衡（提供截图证明）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411" w:hRule="atLeast"/>
          <w:jc w:val="center"/>
        </w:trPr>
        <w:tc>
          <w:tcPr>
            <w:tcW w:w="1412"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Theme="minorEastAsia" w:hAnsiTheme="minorEastAsia"/>
              </w:rPr>
            </w:pPr>
            <w:r>
              <w:rPr>
                <w:rFonts w:hint="eastAsia" w:asciiTheme="minorEastAsia" w:hAnsiTheme="minorEastAsia"/>
              </w:rPr>
              <w:t>系统</w:t>
            </w:r>
          </w:p>
        </w:tc>
        <w:tc>
          <w:tcPr>
            <w:tcW w:w="7096" w:type="dxa"/>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338" w:type="dxa"/>
              <w:bottom w:w="0" w:type="dxa"/>
              <w:right w:w="8" w:type="dxa"/>
            </w:tcMar>
            <w:vAlign w:val="center"/>
          </w:tcPr>
          <w:p>
            <w:pPr>
              <w:rPr>
                <w:rFonts w:asciiTheme="minorEastAsia" w:hAnsiTheme="minorEastAsia"/>
              </w:rPr>
            </w:pPr>
            <w:r>
              <w:rPr>
                <w:rFonts w:hint="eastAsia" w:asciiTheme="minorEastAsia" w:hAnsiTheme="minorEastAsia"/>
              </w:rPr>
              <w:t>支持管理员密码复杂程度校验如数字、字母、特殊字符。（提供截图证明）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411" w:hRule="atLeast"/>
          <w:jc w:val="center"/>
        </w:trPr>
        <w:tc>
          <w:tcPr>
            <w:tcW w:w="141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rFonts w:asciiTheme="minorEastAsia" w:hAnsiTheme="minorEastAsia" w:eastAsiaTheme="minorEastAsia"/>
                <w:szCs w:val="22"/>
              </w:rPr>
            </w:pPr>
          </w:p>
        </w:tc>
        <w:tc>
          <w:tcPr>
            <w:tcW w:w="7096" w:type="dxa"/>
            <w:tcBorders>
              <w:top w:val="single" w:color="auto" w:sz="4" w:space="0"/>
              <w:left w:val="single" w:color="auto" w:sz="4" w:space="0"/>
              <w:bottom w:val="single" w:color="auto" w:sz="4" w:space="0"/>
              <w:right w:val="single" w:color="auto" w:sz="4" w:space="0"/>
            </w:tcBorders>
            <w:shd w:val="clear" w:color="auto" w:fill="FFFFFF" w:themeFill="background1"/>
            <w:tcMar>
              <w:top w:w="8" w:type="dxa"/>
              <w:left w:w="338" w:type="dxa"/>
              <w:bottom w:w="0" w:type="dxa"/>
              <w:right w:w="8" w:type="dxa"/>
            </w:tcMar>
            <w:vAlign w:val="center"/>
          </w:tcPr>
          <w:p>
            <w:pPr>
              <w:rPr>
                <w:rFonts w:asciiTheme="minorEastAsia" w:hAnsiTheme="minorEastAsia"/>
              </w:rPr>
            </w:pPr>
            <w:r>
              <w:rPr>
                <w:rFonts w:hint="eastAsia" w:ascii="宋体" w:hAnsi="宋体" w:cs="宋体"/>
                <w:kern w:val="0"/>
                <w:szCs w:val="21"/>
              </w:rPr>
              <w:t>★★</w:t>
            </w:r>
            <w:r>
              <w:rPr>
                <w:rFonts w:hint="eastAsia" w:asciiTheme="minorEastAsia" w:hAnsiTheme="minorEastAsia"/>
              </w:rPr>
              <w:t>支持通过平台联动管控</w:t>
            </w:r>
          </w:p>
        </w:tc>
      </w:tr>
    </w:tbl>
    <w:p>
      <w:pPr>
        <w:pStyle w:val="16"/>
        <w:spacing w:before="312" w:after="312"/>
        <w:ind w:left="0" w:firstLine="0"/>
      </w:pPr>
      <w:bookmarkStart w:id="5" w:name="_Toc41579350"/>
      <w:r>
        <w:rPr>
          <w:rFonts w:hint="eastAsia"/>
        </w:rPr>
        <w:t>集中管理平台（BBC）</w:t>
      </w:r>
      <w:bookmarkEnd w:id="5"/>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271" w:type="dxa"/>
            <w:vAlign w:val="center"/>
          </w:tcPr>
          <w:p>
            <w:pPr>
              <w:widowControl/>
              <w:spacing w:line="360" w:lineRule="auto"/>
              <w:rPr>
                <w:rFonts w:ascii="微软雅黑" w:hAnsi="微软雅黑" w:eastAsia="微软雅黑"/>
                <w:b/>
                <w:color w:val="000000"/>
                <w:kern w:val="0"/>
                <w:sz w:val="18"/>
              </w:rPr>
            </w:pPr>
            <w:r>
              <w:rPr>
                <w:rFonts w:hint="eastAsia" w:ascii="微软雅黑" w:hAnsi="微软雅黑" w:eastAsia="微软雅黑"/>
                <w:b/>
                <w:color w:val="000000"/>
                <w:kern w:val="0"/>
                <w:sz w:val="18"/>
              </w:rPr>
              <w:t>项目</w:t>
            </w:r>
          </w:p>
        </w:tc>
        <w:tc>
          <w:tcPr>
            <w:tcW w:w="7025" w:type="dxa"/>
            <w:vAlign w:val="center"/>
          </w:tcPr>
          <w:p>
            <w:pPr>
              <w:widowControl/>
              <w:spacing w:line="360" w:lineRule="auto"/>
              <w:rPr>
                <w:rFonts w:ascii="微软雅黑" w:hAnsi="微软雅黑" w:eastAsia="微软雅黑"/>
                <w:b/>
                <w:color w:val="000000"/>
                <w:kern w:val="0"/>
                <w:sz w:val="18"/>
              </w:rPr>
            </w:pPr>
            <w:r>
              <w:rPr>
                <w:rFonts w:hint="eastAsia" w:ascii="微软雅黑" w:hAnsi="微软雅黑" w:eastAsia="微软雅黑"/>
                <w:b/>
                <w:color w:val="000000"/>
                <w:kern w:val="0"/>
                <w:sz w:val="18"/>
              </w:rPr>
              <w:t>具体功能要求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71" w:type="dxa"/>
            <w:vAlign w:val="center"/>
          </w:tcPr>
          <w:p>
            <w:pPr>
              <w:widowControl/>
              <w:rPr>
                <w:rFonts w:ascii="宋体" w:hAnsi="宋体" w:cs="宋体"/>
                <w:kern w:val="0"/>
                <w:szCs w:val="21"/>
              </w:rPr>
            </w:pPr>
            <w:r>
              <w:rPr>
                <w:rFonts w:hint="eastAsia" w:ascii="宋体" w:hAnsi="宋体" w:cs="宋体"/>
                <w:kern w:val="0"/>
                <w:szCs w:val="21"/>
              </w:rPr>
              <w:t>交付方式</w:t>
            </w:r>
          </w:p>
        </w:tc>
        <w:tc>
          <w:tcPr>
            <w:tcW w:w="7025" w:type="dxa"/>
            <w:vAlign w:val="center"/>
          </w:tcPr>
          <w:p>
            <w:pPr>
              <w:widowControl/>
              <w:rPr>
                <w:rFonts w:ascii="宋体" w:hAnsi="宋体" w:cs="宋体"/>
                <w:kern w:val="0"/>
                <w:szCs w:val="21"/>
              </w:rPr>
            </w:pPr>
            <w:r>
              <w:rPr>
                <w:rFonts w:hint="eastAsia" w:ascii="宋体" w:hAnsi="宋体" w:cs="宋体"/>
                <w:kern w:val="0"/>
                <w:szCs w:val="21"/>
              </w:rPr>
              <w:t>支持软硬件平台一体化交付，以及支持部署在vmvare、超融合等虚拟化平台；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71" w:type="dxa"/>
            <w:vAlign w:val="center"/>
          </w:tcPr>
          <w:p>
            <w:pPr>
              <w:rPr>
                <w:rFonts w:asciiTheme="minorEastAsia" w:hAnsiTheme="minorEastAsia"/>
              </w:rPr>
            </w:pPr>
            <w:r>
              <w:rPr>
                <w:rFonts w:hint="eastAsia" w:asciiTheme="minorEastAsia" w:hAnsiTheme="minorEastAsia"/>
              </w:rPr>
              <w:t>分支展示</w:t>
            </w:r>
          </w:p>
        </w:tc>
        <w:tc>
          <w:tcPr>
            <w:tcW w:w="7025" w:type="dxa"/>
            <w:vAlign w:val="center"/>
          </w:tcPr>
          <w:p>
            <w:pPr>
              <w:rPr>
                <w:rFonts w:asciiTheme="minorEastAsia" w:hAnsiTheme="minorEastAsia"/>
              </w:rPr>
            </w:pPr>
            <w:r>
              <w:rPr>
                <w:rFonts w:hint="eastAsia" w:asciiTheme="minorEastAsia" w:hAnsiTheme="minorEastAsia"/>
              </w:rPr>
              <w:t>具备可视化界面，以地图方式通过不同颜色展示全网分支设备健康、离线、告警状态，同时可展开省、市、区等多级分支。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71" w:type="dxa"/>
            <w:vMerge w:val="restart"/>
            <w:vAlign w:val="center"/>
          </w:tcPr>
          <w:p>
            <w:pPr>
              <w:rPr>
                <w:rFonts w:asciiTheme="minorEastAsia" w:hAnsiTheme="minorEastAsia"/>
              </w:rPr>
            </w:pPr>
            <w:r>
              <w:rPr>
                <w:rFonts w:hint="eastAsia" w:asciiTheme="minorEastAsia" w:hAnsiTheme="minorEastAsia"/>
              </w:rPr>
              <w:t>分支运维</w:t>
            </w:r>
          </w:p>
        </w:tc>
        <w:tc>
          <w:tcPr>
            <w:tcW w:w="7025" w:type="dxa"/>
            <w:vAlign w:val="center"/>
          </w:tcPr>
          <w:p>
            <w:pPr>
              <w:rPr>
                <w:rFonts w:asciiTheme="minorEastAsia" w:hAnsiTheme="minorEastAsia"/>
              </w:rPr>
            </w:pPr>
            <w:r>
              <w:rPr>
                <w:rFonts w:asciiTheme="minorEastAsia" w:hAnsiTheme="minorEastAsia"/>
              </w:rPr>
              <w:t>★</w:t>
            </w:r>
            <w:r>
              <w:rPr>
                <w:rFonts w:hint="eastAsia" w:asciiTheme="minorEastAsia" w:hAnsiTheme="minorEastAsia"/>
              </w:rPr>
              <w:t>支持Web、SSH；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71" w:type="dxa"/>
            <w:vMerge w:val="continue"/>
            <w:vAlign w:val="center"/>
          </w:tcPr>
          <w:p>
            <w:pPr>
              <w:rPr>
                <w:rFonts w:asciiTheme="minorEastAsia" w:hAnsiTheme="minorEastAsia"/>
              </w:rPr>
            </w:pPr>
          </w:p>
        </w:tc>
        <w:tc>
          <w:tcPr>
            <w:tcW w:w="7025" w:type="dxa"/>
            <w:vAlign w:val="center"/>
          </w:tcPr>
          <w:p>
            <w:pPr>
              <w:rPr>
                <w:rFonts w:asciiTheme="minorEastAsia" w:hAnsiTheme="minorEastAsia"/>
              </w:rPr>
            </w:pPr>
            <w:r>
              <w:rPr>
                <w:rFonts w:asciiTheme="minorEastAsia" w:hAnsiTheme="minorEastAsia"/>
              </w:rPr>
              <w:t>★</w:t>
            </w:r>
            <w:r>
              <w:rPr>
                <w:rFonts w:hint="eastAsia" w:asciiTheme="minorEastAsia" w:hAnsiTheme="minorEastAsia"/>
              </w:rPr>
              <w:t>支持通过单点登录方式远程接入分支进行配置和管理。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271" w:type="dxa"/>
            <w:vMerge w:val="continue"/>
            <w:vAlign w:val="center"/>
          </w:tcPr>
          <w:p>
            <w:pPr>
              <w:rPr>
                <w:rFonts w:asciiTheme="minorEastAsia" w:hAnsiTheme="minorEastAsia"/>
              </w:rPr>
            </w:pPr>
          </w:p>
        </w:tc>
        <w:tc>
          <w:tcPr>
            <w:tcW w:w="7025" w:type="dxa"/>
            <w:vAlign w:val="center"/>
          </w:tcPr>
          <w:p>
            <w:pPr>
              <w:rPr>
                <w:rFonts w:asciiTheme="minorEastAsia" w:hAnsiTheme="minorEastAsia"/>
              </w:rPr>
            </w:pPr>
            <w:r>
              <w:rPr>
                <w:rFonts w:hint="eastAsia" w:asciiTheme="minorEastAsia" w:hAnsiTheme="minorEastAsia"/>
              </w:rPr>
              <w:t>支持按用户组织结构及地域分布来新建受控网点区域，并实现网点区域的嵌套管理，更符合用户管理习惯。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271" w:type="dxa"/>
            <w:vMerge w:val="continue"/>
            <w:vAlign w:val="center"/>
          </w:tcPr>
          <w:p>
            <w:pPr>
              <w:rPr>
                <w:rFonts w:asciiTheme="minorEastAsia" w:hAnsiTheme="minorEastAsia"/>
              </w:rPr>
            </w:pPr>
          </w:p>
        </w:tc>
        <w:tc>
          <w:tcPr>
            <w:tcW w:w="7025" w:type="dxa"/>
            <w:vAlign w:val="center"/>
          </w:tcPr>
          <w:p>
            <w:pPr>
              <w:rPr>
                <w:rFonts w:asciiTheme="minorEastAsia" w:hAnsiTheme="minorEastAsia"/>
              </w:rPr>
            </w:pPr>
            <w:r>
              <w:rPr>
                <w:rFonts w:asciiTheme="minorEastAsia" w:hAnsiTheme="minorEastAsia"/>
              </w:rPr>
              <w:t>★</w:t>
            </w:r>
            <w:r>
              <w:rPr>
                <w:rFonts w:hint="eastAsia" w:asciiTheme="minorEastAsia" w:hAnsiTheme="minorEastAsia"/>
              </w:rPr>
              <w:t>支持快速导入、导出网点信息，方便用户进行快速部署。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271" w:type="dxa"/>
            <w:vMerge w:val="continue"/>
            <w:vAlign w:val="center"/>
          </w:tcPr>
          <w:p>
            <w:pPr>
              <w:rPr>
                <w:rFonts w:asciiTheme="minorEastAsia" w:hAnsiTheme="minorEastAsia"/>
              </w:rPr>
            </w:pPr>
          </w:p>
        </w:tc>
        <w:tc>
          <w:tcPr>
            <w:tcW w:w="7025" w:type="dxa"/>
            <w:vAlign w:val="center"/>
          </w:tcPr>
          <w:p>
            <w:pPr>
              <w:rPr>
                <w:rFonts w:asciiTheme="minorEastAsia" w:hAnsiTheme="minorEastAsia"/>
              </w:rPr>
            </w:pPr>
            <w:r>
              <w:rPr>
                <w:rFonts w:asciiTheme="minorEastAsia" w:hAnsiTheme="minorEastAsia"/>
              </w:rPr>
              <w:t>★</w:t>
            </w:r>
            <w:r>
              <w:rPr>
                <w:rFonts w:hint="eastAsia" w:asciiTheme="minorEastAsia" w:hAnsiTheme="minorEastAsia"/>
              </w:rPr>
              <w:t>支持按不同区域来指定不同的管理员，实现细化管理的同时防止管理员越权管理产生的混乱。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71" w:type="dxa"/>
            <w:vMerge w:val="restart"/>
            <w:vAlign w:val="center"/>
          </w:tcPr>
          <w:p>
            <w:pPr>
              <w:rPr>
                <w:rFonts w:asciiTheme="minorEastAsia" w:hAnsiTheme="minorEastAsia"/>
              </w:rPr>
            </w:pPr>
            <w:r>
              <w:rPr>
                <w:rFonts w:hint="eastAsia" w:asciiTheme="minorEastAsia" w:hAnsiTheme="minorEastAsia"/>
              </w:rPr>
              <w:t>实时监控</w:t>
            </w:r>
          </w:p>
        </w:tc>
        <w:tc>
          <w:tcPr>
            <w:tcW w:w="7025" w:type="dxa"/>
            <w:vAlign w:val="center"/>
          </w:tcPr>
          <w:p>
            <w:pPr>
              <w:rPr>
                <w:rFonts w:asciiTheme="minorEastAsia" w:hAnsiTheme="minorEastAsia"/>
              </w:rPr>
            </w:pPr>
            <w:r>
              <w:rPr>
                <w:rFonts w:hint="eastAsia" w:asciiTheme="minorEastAsia" w:hAnsiTheme="minorEastAsia"/>
              </w:rPr>
              <w:t>支持</w:t>
            </w:r>
            <w:r>
              <w:rPr>
                <w:rFonts w:asciiTheme="minorEastAsia" w:hAnsiTheme="minorEastAsia"/>
              </w:rPr>
              <w:t>展示</w:t>
            </w:r>
            <w:r>
              <w:rPr>
                <w:rFonts w:hint="eastAsia" w:asciiTheme="minorEastAsia" w:hAnsiTheme="minorEastAsia"/>
              </w:rPr>
              <w:t>所有在线网点的网络吞吐带宽展示、当前用户流量信息、分支设备版本信息；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71" w:type="dxa"/>
            <w:vMerge w:val="continue"/>
            <w:vAlign w:val="center"/>
          </w:tcPr>
          <w:p>
            <w:pPr>
              <w:rPr>
                <w:rFonts w:asciiTheme="minorEastAsia" w:hAnsiTheme="minorEastAsia"/>
              </w:rPr>
            </w:pPr>
          </w:p>
        </w:tc>
        <w:tc>
          <w:tcPr>
            <w:tcW w:w="7025" w:type="dxa"/>
            <w:vAlign w:val="center"/>
          </w:tcPr>
          <w:p>
            <w:pPr>
              <w:rPr>
                <w:rFonts w:asciiTheme="minorEastAsia" w:hAnsiTheme="minorEastAsia"/>
              </w:rPr>
            </w:pPr>
            <w:r>
              <w:rPr>
                <w:rFonts w:hint="eastAsia" w:asciiTheme="minorEastAsia" w:hAnsiTheme="minorEastAsia"/>
              </w:rPr>
              <w:t>支持即时查看受控设备状态，包括CPU、内存、磁盘占用等。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71" w:type="dxa"/>
            <w:vMerge w:val="continue"/>
            <w:vAlign w:val="center"/>
          </w:tcPr>
          <w:p>
            <w:pPr>
              <w:rPr>
                <w:rFonts w:asciiTheme="minorEastAsia" w:hAnsiTheme="minorEastAsia"/>
              </w:rPr>
            </w:pPr>
          </w:p>
        </w:tc>
        <w:tc>
          <w:tcPr>
            <w:tcW w:w="7025" w:type="dxa"/>
            <w:vAlign w:val="center"/>
          </w:tcPr>
          <w:p>
            <w:pPr>
              <w:rPr>
                <w:rFonts w:asciiTheme="minorEastAsia" w:hAnsiTheme="minorEastAsia"/>
              </w:rPr>
            </w:pPr>
            <w:r>
              <w:rPr>
                <w:rFonts w:hint="eastAsia" w:asciiTheme="minorEastAsia" w:hAnsiTheme="minorEastAsia"/>
              </w:rPr>
              <w:t>智能监控分支端设备URL、应用识别库，若不是最新版本智能提醒升级。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271" w:type="dxa"/>
            <w:vMerge w:val="restart"/>
            <w:vAlign w:val="center"/>
          </w:tcPr>
          <w:p>
            <w:pPr>
              <w:rPr>
                <w:rFonts w:asciiTheme="minorEastAsia" w:hAnsiTheme="minorEastAsia"/>
              </w:rPr>
            </w:pPr>
            <w:r>
              <w:rPr>
                <w:rFonts w:hint="eastAsia" w:asciiTheme="minorEastAsia" w:hAnsiTheme="minorEastAsia"/>
              </w:rPr>
              <w:t>分支告警</w:t>
            </w:r>
          </w:p>
        </w:tc>
        <w:tc>
          <w:tcPr>
            <w:tcW w:w="7025" w:type="dxa"/>
            <w:vAlign w:val="center"/>
          </w:tcPr>
          <w:p>
            <w:pPr>
              <w:rPr>
                <w:rFonts w:asciiTheme="minorEastAsia" w:hAnsiTheme="minorEastAsia"/>
              </w:rPr>
            </w:pPr>
            <w:r>
              <w:rPr>
                <w:rFonts w:hint="eastAsia" w:asciiTheme="minorEastAsia" w:hAnsiTheme="minorEastAsia"/>
              </w:rPr>
              <w:t>主机网口掉线、数据通信口不通、虚拟机与外部网络不通、直击网口丢包等。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271" w:type="dxa"/>
            <w:vMerge w:val="continue"/>
            <w:vAlign w:val="center"/>
          </w:tcPr>
          <w:p>
            <w:pPr>
              <w:rPr>
                <w:rFonts w:asciiTheme="minorEastAsia" w:hAnsiTheme="minorEastAsia"/>
              </w:rPr>
            </w:pPr>
          </w:p>
        </w:tc>
        <w:tc>
          <w:tcPr>
            <w:tcW w:w="7025" w:type="dxa"/>
            <w:vAlign w:val="center"/>
          </w:tcPr>
          <w:p>
            <w:pPr>
              <w:rPr>
                <w:rFonts w:asciiTheme="minorEastAsia" w:hAnsiTheme="minorEastAsia"/>
              </w:rPr>
            </w:pPr>
            <w:r>
              <w:rPr>
                <w:rFonts w:hint="eastAsia" w:asciiTheme="minorEastAsia" w:hAnsiTheme="minorEastAsia"/>
              </w:rPr>
              <w:t>分支设备离线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271" w:type="dxa"/>
            <w:vMerge w:val="continue"/>
            <w:vAlign w:val="center"/>
          </w:tcPr>
          <w:p>
            <w:pPr>
              <w:rPr>
                <w:rFonts w:asciiTheme="minorEastAsia" w:hAnsiTheme="minorEastAsia"/>
              </w:rPr>
            </w:pPr>
          </w:p>
        </w:tc>
        <w:tc>
          <w:tcPr>
            <w:tcW w:w="7025" w:type="dxa"/>
            <w:vAlign w:val="center"/>
          </w:tcPr>
          <w:p>
            <w:pPr>
              <w:rPr>
                <w:rFonts w:asciiTheme="minorEastAsia" w:hAnsiTheme="minorEastAsia"/>
              </w:rPr>
            </w:pPr>
            <w:r>
              <w:rPr>
                <w:rFonts w:hint="eastAsia" w:asciiTheme="minorEastAsia" w:hAnsiTheme="minorEastAsia"/>
              </w:rPr>
              <w:t>分支设备序列号过期、序列号状态异常、虚拟网络设备序列号过期等。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271" w:type="dxa"/>
            <w:vMerge w:val="continue"/>
            <w:vAlign w:val="center"/>
          </w:tcPr>
          <w:p>
            <w:pPr>
              <w:rPr>
                <w:rFonts w:asciiTheme="minorEastAsia" w:hAnsiTheme="minorEastAsia"/>
              </w:rPr>
            </w:pPr>
          </w:p>
        </w:tc>
        <w:tc>
          <w:tcPr>
            <w:tcW w:w="7025" w:type="dxa"/>
            <w:vAlign w:val="center"/>
          </w:tcPr>
          <w:p>
            <w:pPr>
              <w:rPr>
                <w:rFonts w:asciiTheme="minorEastAsia" w:hAnsiTheme="minorEastAsia"/>
              </w:rPr>
            </w:pPr>
            <w:r>
              <w:rPr>
                <w:rFonts w:asciiTheme="minorEastAsia" w:hAnsiTheme="minorEastAsia"/>
              </w:rPr>
              <w:t>★</w:t>
            </w:r>
            <w:r>
              <w:rPr>
                <w:rFonts w:hint="eastAsia" w:asciiTheme="minorEastAsia" w:hAnsiTheme="minorEastAsia"/>
              </w:rPr>
              <w:t>主机CPU、磁盘利用率高，虚拟网络设备CPU、磁盘利用率高等。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271" w:type="dxa"/>
            <w:vMerge w:val="continue"/>
            <w:vAlign w:val="center"/>
          </w:tcPr>
          <w:p>
            <w:pPr>
              <w:rPr>
                <w:rFonts w:asciiTheme="minorEastAsia" w:hAnsiTheme="minorEastAsia"/>
              </w:rPr>
            </w:pPr>
          </w:p>
        </w:tc>
        <w:tc>
          <w:tcPr>
            <w:tcW w:w="7025" w:type="dxa"/>
            <w:vAlign w:val="center"/>
          </w:tcPr>
          <w:p>
            <w:pPr>
              <w:rPr>
                <w:rFonts w:asciiTheme="minorEastAsia" w:hAnsiTheme="minorEastAsia"/>
              </w:rPr>
            </w:pPr>
            <w:r>
              <w:rPr>
                <w:rFonts w:hint="eastAsia" w:asciiTheme="minorEastAsia" w:hAnsiTheme="minorEastAsia"/>
              </w:rPr>
              <w:t>全网分支网络安全告警，如系统漏洞、攻击、木马等安全风险。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271" w:type="dxa"/>
            <w:vMerge w:val="restart"/>
            <w:vAlign w:val="center"/>
          </w:tcPr>
          <w:p>
            <w:pPr>
              <w:rPr>
                <w:rFonts w:asciiTheme="minorEastAsia" w:hAnsiTheme="minorEastAsia"/>
              </w:rPr>
            </w:pPr>
            <w:r>
              <w:rPr>
                <w:rFonts w:hint="eastAsia" w:asciiTheme="minorEastAsia" w:hAnsiTheme="minorEastAsia"/>
              </w:rPr>
              <w:t>日志</w:t>
            </w:r>
          </w:p>
        </w:tc>
        <w:tc>
          <w:tcPr>
            <w:tcW w:w="7025" w:type="dxa"/>
            <w:vAlign w:val="center"/>
          </w:tcPr>
          <w:p>
            <w:pPr>
              <w:rPr>
                <w:rFonts w:asciiTheme="minorEastAsia" w:hAnsiTheme="minorEastAsia"/>
              </w:rPr>
            </w:pPr>
            <w:r>
              <w:rPr>
                <w:rFonts w:asciiTheme="minorEastAsia" w:hAnsiTheme="minorEastAsia"/>
              </w:rPr>
              <w:t>★</w:t>
            </w:r>
            <w:r>
              <w:rPr>
                <w:rFonts w:hint="eastAsia" w:asciiTheme="minorEastAsia" w:hAnsiTheme="minorEastAsia"/>
              </w:rPr>
              <w:t>内置日志中心，详细记录管理员操作日志，管理员也可自行设定过滤规则来查看所需日志信息。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271" w:type="dxa"/>
            <w:vMerge w:val="continue"/>
            <w:vAlign w:val="center"/>
          </w:tcPr>
          <w:p>
            <w:pPr>
              <w:rPr>
                <w:rFonts w:asciiTheme="minorEastAsia" w:hAnsiTheme="minorEastAsia"/>
              </w:rPr>
            </w:pPr>
          </w:p>
        </w:tc>
        <w:tc>
          <w:tcPr>
            <w:tcW w:w="7025" w:type="dxa"/>
            <w:vAlign w:val="center"/>
          </w:tcPr>
          <w:p>
            <w:pPr>
              <w:rPr>
                <w:rFonts w:asciiTheme="minorEastAsia" w:hAnsiTheme="minorEastAsia"/>
              </w:rPr>
            </w:pPr>
            <w:r>
              <w:rPr>
                <w:rFonts w:hint="eastAsia" w:asciiTheme="minorEastAsia" w:hAnsiTheme="minorEastAsia"/>
              </w:rPr>
              <w:t>支持同步受控端数据中心的日志到同一个外置数据中心，支持对内网中所有受控端日志的统计、排行和导出；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271" w:type="dxa"/>
            <w:vMerge w:val="continue"/>
            <w:vAlign w:val="center"/>
          </w:tcPr>
          <w:p>
            <w:pPr>
              <w:rPr>
                <w:rFonts w:asciiTheme="minorEastAsia" w:hAnsiTheme="minorEastAsia"/>
              </w:rPr>
            </w:pPr>
          </w:p>
        </w:tc>
        <w:tc>
          <w:tcPr>
            <w:tcW w:w="7025" w:type="dxa"/>
            <w:vAlign w:val="center"/>
          </w:tcPr>
          <w:p>
            <w:pPr>
              <w:rPr>
                <w:rFonts w:asciiTheme="minorEastAsia" w:hAnsiTheme="minorEastAsia"/>
              </w:rPr>
            </w:pPr>
            <w:r>
              <w:rPr>
                <w:rFonts w:asciiTheme="minorEastAsia" w:hAnsiTheme="minorEastAsia"/>
              </w:rPr>
              <w:t>★</w:t>
            </w:r>
            <w:r>
              <w:rPr>
                <w:rFonts w:hint="eastAsia" w:asciiTheme="minorEastAsia" w:hAnsiTheme="minorEastAsia"/>
              </w:rPr>
              <w:t>管理员通过管理平台远程接入可以查看任何一台受控设备的实时及历史日志信息。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1271" w:type="dxa"/>
            <w:vAlign w:val="center"/>
          </w:tcPr>
          <w:p>
            <w:pPr>
              <w:rPr>
                <w:rFonts w:asciiTheme="minorEastAsia" w:hAnsiTheme="minorEastAsia"/>
              </w:rPr>
            </w:pPr>
            <w:r>
              <w:rPr>
                <w:rFonts w:hint="eastAsia" w:asciiTheme="minorEastAsia" w:hAnsiTheme="minorEastAsia"/>
              </w:rPr>
              <w:t>数据中心</w:t>
            </w:r>
          </w:p>
        </w:tc>
        <w:tc>
          <w:tcPr>
            <w:tcW w:w="7025" w:type="dxa"/>
            <w:vAlign w:val="center"/>
          </w:tcPr>
          <w:p>
            <w:pPr>
              <w:rPr>
                <w:rFonts w:asciiTheme="minorEastAsia" w:hAnsiTheme="minorEastAsia"/>
              </w:rPr>
            </w:pPr>
            <w:r>
              <w:rPr>
                <w:rFonts w:asciiTheme="minorEastAsia" w:hAnsiTheme="minorEastAsia"/>
              </w:rPr>
              <w:t>★</w:t>
            </w:r>
            <w:r>
              <w:rPr>
                <w:rFonts w:hint="eastAsia" w:asciiTheme="minorEastAsia" w:hAnsiTheme="minorEastAsia"/>
              </w:rPr>
              <w:t>支持展示分支资源利用率排行TOPN、分支带宽利用率TOP排行、分支告警问题总数趋势、分支告警排行TOP5、分支告警数量分布、分支离线市场TOP5等报表。</w:t>
            </w:r>
          </w:p>
        </w:tc>
      </w:tr>
    </w:tbl>
    <w:p>
      <w:pPr>
        <w:rPr>
          <w:rStyle w:val="18"/>
        </w:rPr>
      </w:pPr>
    </w:p>
    <w:p>
      <w:pPr>
        <w:pStyle w:val="16"/>
        <w:spacing w:before="312" w:after="312"/>
        <w:ind w:left="0" w:firstLine="0"/>
      </w:pPr>
      <w:bookmarkStart w:id="6" w:name="_Toc41579351"/>
      <w:r>
        <w:rPr>
          <w:rFonts w:hint="eastAsia"/>
        </w:rPr>
        <w:t>千兆网络控制器</w:t>
      </w:r>
      <w:bookmarkEnd w:id="6"/>
    </w:p>
    <w:tbl>
      <w:tblPr>
        <w:tblStyle w:val="6"/>
        <w:tblW w:w="8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56" w:type="dxa"/>
            <w:vAlign w:val="center"/>
          </w:tcPr>
          <w:p>
            <w:pPr>
              <w:widowControl/>
              <w:spacing w:line="360" w:lineRule="auto"/>
              <w:rPr>
                <w:rFonts w:ascii="微软雅黑" w:hAnsi="微软雅黑" w:eastAsia="微软雅黑"/>
                <w:b/>
                <w:color w:val="000000"/>
                <w:kern w:val="0"/>
                <w:sz w:val="18"/>
              </w:rPr>
            </w:pPr>
            <w:r>
              <w:rPr>
                <w:rFonts w:hint="eastAsia" w:ascii="微软雅黑" w:hAnsi="微软雅黑" w:eastAsia="微软雅黑"/>
                <w:b/>
                <w:color w:val="000000"/>
                <w:kern w:val="0"/>
                <w:sz w:val="18"/>
              </w:rPr>
              <w:t>项目</w:t>
            </w:r>
          </w:p>
        </w:tc>
        <w:tc>
          <w:tcPr>
            <w:tcW w:w="6606" w:type="dxa"/>
            <w:vAlign w:val="center"/>
          </w:tcPr>
          <w:p>
            <w:pPr>
              <w:widowControl/>
              <w:spacing w:line="360" w:lineRule="auto"/>
              <w:rPr>
                <w:rFonts w:ascii="微软雅黑" w:hAnsi="微软雅黑" w:eastAsia="微软雅黑"/>
                <w:b/>
                <w:color w:val="000000"/>
                <w:kern w:val="0"/>
                <w:sz w:val="18"/>
              </w:rPr>
            </w:pPr>
            <w:r>
              <w:rPr>
                <w:rFonts w:hint="eastAsia" w:ascii="微软雅黑" w:hAnsi="微软雅黑" w:eastAsia="微软雅黑"/>
                <w:b/>
                <w:color w:val="000000"/>
                <w:kern w:val="0"/>
                <w:sz w:val="18"/>
              </w:rPr>
              <w:t>具体功能要求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56" w:type="dxa"/>
            <w:vMerge w:val="restart"/>
            <w:noWrap/>
            <w:vAlign w:val="center"/>
          </w:tcPr>
          <w:p>
            <w:pPr>
              <w:widowControl/>
              <w:rPr>
                <w:rFonts w:ascii="宋体" w:hAnsi="宋体" w:cs="宋体"/>
                <w:kern w:val="0"/>
                <w:sz w:val="20"/>
                <w:szCs w:val="20"/>
              </w:rPr>
            </w:pPr>
            <w:r>
              <w:rPr>
                <w:rFonts w:hint="eastAsia" w:ascii="宋体" w:hAnsi="宋体" w:cs="宋体"/>
                <w:kern w:val="0"/>
                <w:sz w:val="20"/>
                <w:szCs w:val="20"/>
              </w:rPr>
              <w:t>业务端口</w:t>
            </w:r>
          </w:p>
        </w:tc>
        <w:tc>
          <w:tcPr>
            <w:tcW w:w="6606" w:type="dxa"/>
            <w:vAlign w:val="center"/>
          </w:tcPr>
          <w:p>
            <w:pPr>
              <w:widowControl/>
              <w:rPr>
                <w:rFonts w:ascii="宋体" w:hAnsi="宋体" w:cs="宋体"/>
                <w:kern w:val="0"/>
                <w:sz w:val="20"/>
                <w:szCs w:val="20"/>
              </w:rPr>
            </w:pPr>
            <w:r>
              <w:rPr>
                <w:rFonts w:hint="eastAsia" w:ascii="宋体" w:hAnsi="宋体" w:cs="宋体"/>
                <w:kern w:val="0"/>
                <w:sz w:val="20"/>
                <w:szCs w:val="20"/>
              </w:rPr>
              <w:t>千兆以太网口数≥4个；并需提供1个RJ-45 Console管理口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56" w:type="dxa"/>
            <w:vMerge w:val="continue"/>
            <w:vAlign w:val="center"/>
          </w:tcPr>
          <w:p>
            <w:pPr>
              <w:widowControl/>
              <w:rPr>
                <w:rFonts w:ascii="宋体" w:hAnsi="宋体" w:cs="宋体"/>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提供USB接口数≥2，用于外接硬件设备（提供官网截图及官网链接证明）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56" w:type="dxa"/>
            <w:noWrap/>
            <w:vAlign w:val="center"/>
          </w:tcPr>
          <w:p>
            <w:pPr>
              <w:widowControl/>
              <w:rPr>
                <w:rFonts w:ascii="宋体" w:hAnsi="宋体" w:cs="宋体"/>
                <w:kern w:val="0"/>
                <w:sz w:val="20"/>
                <w:szCs w:val="20"/>
              </w:rPr>
            </w:pPr>
            <w:r>
              <w:rPr>
                <w:rFonts w:hint="eastAsia" w:ascii="宋体" w:hAnsi="宋体" w:cs="宋体"/>
                <w:kern w:val="0"/>
                <w:sz w:val="20"/>
                <w:szCs w:val="20"/>
              </w:rPr>
              <w:t>管理AP数</w:t>
            </w:r>
          </w:p>
        </w:tc>
        <w:tc>
          <w:tcPr>
            <w:tcW w:w="6606" w:type="dxa"/>
            <w:vAlign w:val="center"/>
          </w:tcPr>
          <w:p>
            <w:pPr>
              <w:widowControl/>
              <w:rPr>
                <w:rFonts w:ascii="宋体" w:hAnsi="宋体" w:cs="宋体"/>
                <w:kern w:val="0"/>
                <w:sz w:val="20"/>
                <w:szCs w:val="20"/>
              </w:rPr>
            </w:pPr>
            <w:r>
              <w:rPr>
                <w:rFonts w:hint="eastAsia" w:ascii="宋体" w:hAnsi="宋体" w:cs="宋体"/>
                <w:kern w:val="0"/>
                <w:sz w:val="20"/>
                <w:szCs w:val="20"/>
              </w:rPr>
              <w:t>集中转发模式下最大可支持管理AP数≥60，单台设备最大可支持管理AP数≥500；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5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802.11协议</w:t>
            </w: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支持802.11a、802.11b、802.11g、802.11n、802.11ac、802.11ac、11ac wave2、802.11ax 802.11e、802.11h、802.11i、802.11k、802.11v等协议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56"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统一准入、阻隔与认证管理</w:t>
            </w: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支持接入终端操作系统智能识别，能识别安卓、ios、windows移动终端、windows PC、MAC PC等接入终端，基于终端操作系统类型、终端MAC黑白名单库，实现基于终端的准入；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在无线网络环境中，切断病毒传播的路径，防止主机感染病毒之后横向传播给内网中的其他主机：通过策略实现隔离不同区域的用户；设置黑白名单，对访问源进行差异化拦截或放通；针对一些高风险或通用性服务，可以设置黑白名单对访问源无差别地进行拦截或放通；（提供实际功能截图并加盖软件系统开发商公章，实际功能效果支持现场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通过网络管理系统可视化查看到网络账号安全状况，感知潜在风险，图形报表直观展示系统安全事件，帮助管理员轻松掌握网络的账号安全，显钓鱼AP、干扰AP、无线泛洪攻击、DDOS攻击等详细数据（提供实际功能截图并加盖软件系统开发商公章，实际功能效果支持现场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支持802.1x、Portal、MAC地址认证、CA证书认证、WAPI、802.1X WEP等企业认证，以及二维码审核认证、微信小程序认证、短信认证、APP认证、临时访客账号、Facebook等外来访客认证方式；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包括微信微信小程序认证、短信认证、二维码审核、802.1X、Web账号密码认证，兼容的软件系统开发商包括但不限于华三、华为、锐捷、思科、Aruba、Ruckus等（提供功能截图证明及第三方权威检测报告并加盖软件系统开发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支持关联RADIUS、微软AD域、LDAP、数据库（Oracle、MySQL、MS-SQL）、Portal2.0、AS等外置认证服务器，实现802.1x、Portal等第三方认证；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对接移动办公平台进行用户认证，包括阿里钉钉、微信企业号、口袋助理等主流平台，支持同步组织架构实现不同部门人员分配不同的上网权限策略，同时用户端可以直接通过APP或轻应用即可自助管理账号密码（提供功能截图证明及第三方权威检测报告并加盖软件系统开发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支持账号自注册认证方式，通过手机号码白名单来自助设置账号密码，并且支持通过手机号码找回密码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支持智能PSK技术，不同的终端使用不同的专属密码，并支持移动终端的秘钥与MAC或SN进行绑定，其他终端即使拿到了该秘钥也无法上网，保证终端安全接入要求（提供功能截图证明）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支持Portal认证页面自定义，包括页面展示信息、页面标题、文字描述、免责声明等信息；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支持短信认证的有效期设置和短信验证码的有效期设置，在短信认证有效期内，不用重新认证，在验证码有效期内，不用重新获取验证码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556"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上网行为管理审计</w:t>
            </w: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应用识别，能识别不低于4000种的网络应用，能识别邮件、游戏、P2P流媒体、WEB流媒体、金融交易、办公OA、移动终端应用等主流应用（提供功能截图证明及第三方权威检测报告并加盖软件系统开发商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无线AC支持基于应用层的互联网流量和内网流量双重访问控制；上述内容实现方式包含但不限于无线网络处于本地转发状态下。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支持多元化基于应用识别管控，包括用户、接入位置、终端类型、终端MAC地址、时间段；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★支持上网行为审计，可审计用户访问的URL、网络应用类型、非加密的邮件正文及其附件内容、Web BBS发帖内容、微博内容、FTP上传和下载的文件名、TELNET执行的命令等（提供功能截图证明及第三方权威检测报告并加盖软件系统开发商公章）；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56"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射频安全</w:t>
            </w: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★为了预防办公Wi-Fi安全风险，需要支持对防钓鱼Wi-Fi、私接无线路由器的实时检测、告警及反制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支持基于时间计划定时开启或关闭指定SSID，并可配置例外SSID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556"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缓存加速</w:t>
            </w: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★支持网络应用智能缓存，自动将无线网络中首次下载的APP，缓存到本地服务器（包括控制器内置硬盘、AP外置U盘或者外挂服务器），实现缓存加速（提供功能截图证明并加盖软件系统开发商公章）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★内置硬盘，硬盘大小≥128GB（提供官网截图及官网链接证明）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56"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负载均衡</w:t>
            </w: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支持基于用户数、信号强度、信道利用率的智能负载均衡，自动平衡各AP之间的接入压力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支持射频引导功能，引导无线终端优先接入干扰小的5G频段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0" w:hRule="atLeast"/>
        </w:trPr>
        <w:tc>
          <w:tcPr>
            <w:tcW w:w="155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大数据分析</w:t>
            </w: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认证用户画像描述，支持对认证用户的移动轨迹、来访偏好、高峰时段、来访频次、驻留时长、WiFi使用时长、移动终端类型、上网爱好标签等信息进行收集和分析（提供功能截图证明及第三方权威检测报告并加盖软件系统开发商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支持网络注册用户量分析，实现每天总注册人数、新注册人数、二次返回率、驻留时长等网络注册用户量分析（提供功能截图证明及第三方权威检测报告并加盖软件系统开发商公章）；</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★★支持人流密度分布热图，可直观查看各区域的人群密度分布情况，哪里人员密集、哪里稀疏；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支持记录上网用户在网站访问行为、网络应用使用行为、搜索引擎及APP内搜索行为，并要求能根据使用此次或搜索次数进行TOPN排行（提供功能截图证明并加盖软件系统开发商公章）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556"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网络部署</w:t>
            </w: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Fit模式系列AP通过广域网方式转发时，无线接入设备部署在分支机构，控制器部署在总部，所有用户数据由无线接入设备发送到控制器，再由无线控制器进行集中转发。该型号AP可将数据报文在无线接入设备上直接转化为不经过控制器的报文，而是在本地进行转发，大大节约了有线带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支持基于SSID选择本地转发或者集中转发；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跨互联网进行远程集群部署，通过中心网络控制器可以对所有分支网络控制器进行统一集中管理，包括统一配置和统一查看分支控制器、AP、用户的在线情况，并实现下属分支AC与中心端AC的垂直网络备份，及分支AC与相邻分支AC的水平网络备份（提供功能截图证明并加盖软件系统开发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★支持易部署上线，可以通过导入AP的MAC地址或者SN码，AP联网后无需任何配置即可发现AC（提供功能截图证明并加盖软件系统开发商公章）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56"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高可靠性</w:t>
            </w: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支持网络控制器双机冗余热备；支持AC间AP快速切换；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支持网络控制器跨互联网冗余备份，建立异地备份中心，保证无线网络的不间断使用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支持网络控制器逃生功能，当网络控制器宕机后，切换成智能转发模式，依然能保证在线用户的正常上网，并保证新用户也能通过认证连入无线网络（提供功能截图证明并加盖软件系统开发商公章）；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556"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AP热点分析</w:t>
            </w: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AP热点地图分析，导入CAD区域分布图，直观显示每个AP的实际部署位置，可实时查看AP状态、接入用户数、实时流量等信息，方便管理员实时了解网络健康状态（提供功能截图证明并加盖软件系统开发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支持查看AP CPU和内存占用率，支持统计每一个AP在一段时间内的接入用户数和上网流量及趋势变化；根据用户数、流量查看繁忙AP和空闲AP TOPN;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提供控制器和AP的WEB管理界面，不仅轻松搞定无线配置，更能够整体运营无线网络，通过控制器的WEB界面不仅能够管理AP还能管理AP下联的用户，可以对用户进行限速和限制用户连入网络等行为，方便运维人员对无线的规划和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配合控制器，AP可以与软件联动，可以实现对网络中所有控制器和AP的管理，包括设备的配置备份，设备状态的查询，提供无线热敏图来显示无线AP在实际环境中的无线信号分布状态。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支持查看信号质量差的AP TOPN，分析维度包括AP的信号利用率、噪声值、重传率、误码率趋势；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56"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路由</w:t>
            </w: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支持静态路由、策略路由、地址转换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支持路由网关功能，支持静态IP、DHCP、PPPoE拨号三种上网方式；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56"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有线网络管理</w:t>
            </w: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有线网管平台控标参数单独列出，请查看安视交换机控标参数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为了更好的管理维护网中POE、接入、汇聚交换机，需要支持通过该系统实现统一的配置管理（非简单的SNMP网管协议），并且支持可视化的运维配置管理，以及多种方式在网管平台自动上线，包括但不限于二三层发现、DHCP Option43、DNS域名（提供功能截图证明并加盖软件系统开发商公章）；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56"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运维管理</w:t>
            </w: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支持WEB中英文图形化界面管理，支持CLI、Telnet、SSH等；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★支持移动APP运维，通过手机APP即可进行无线状态查看、无线网络管理、告警通知等，提供第三方权威检测报告并加盖软件系统开发商公章；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★支持不低于5级的AP分组管理，方便AP设备的管理维护（提供功能截图证明并加盖软件系统开发商公章）</w:t>
            </w:r>
          </w:p>
        </w:tc>
      </w:tr>
      <w:tr>
        <w:tblPrEx>
          <w:tblLayout w:type="fixed"/>
          <w:tblCellMar>
            <w:top w:w="0" w:type="dxa"/>
            <w:left w:w="108" w:type="dxa"/>
            <w:bottom w:w="0" w:type="dxa"/>
            <w:right w:w="108" w:type="dxa"/>
          </w:tblCellMar>
        </w:tblPrEx>
        <w:trPr>
          <w:trHeight w:val="9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支持管理员分权分级，不同的管理员拥有不同的管理权限，包括精细的页面修改查看权限和接入点管辖权限以及是否允许登陆数据中心等，方便网络的维护管理（提供功能截图证明并加盖软件系统开发商公章）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支持SNMP v1/v2/v3，SNMP Traps，支持MIB库；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5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产品资质</w:t>
            </w: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★无线AC需满足无线安全及公安网监要求，并提供无线AC的《计算机信息系统安全专用产品销售许可证》复印件及检测报告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556"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品牌要求</w:t>
            </w: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保证兼容性与统一管理，要求本次招标AC与AP、交换机同一品牌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★为保证设备扩展性，要求设备制造商软件开发能力达到CMMI五级，提供相应证书复印件并要求设备制造商盖章证明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56" w:type="dxa"/>
            <w:vMerge w:val="continue"/>
            <w:vAlign w:val="center"/>
          </w:tcPr>
          <w:p>
            <w:pPr>
              <w:widowControl/>
              <w:rPr>
                <w:rFonts w:ascii="宋体" w:hAnsi="宋体" w:cs="宋体"/>
                <w:color w:val="000000"/>
                <w:kern w:val="0"/>
                <w:sz w:val="20"/>
                <w:szCs w:val="20"/>
              </w:rPr>
            </w:pP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为保证设备安全性，要求设备制造商为WAPI产业联盟会员，提供相应证书复印件并要求设备制造商盖章证明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5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同频组网</w:t>
            </w:r>
          </w:p>
        </w:tc>
        <w:tc>
          <w:tcPr>
            <w:tcW w:w="660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支持同频组网技术，可实现将多个物理AP通过虚拟化技术组成同频group，对终端呈现一个虚拟AP，实现终端在移动切换时无缝漫游、无丢包。</w:t>
            </w:r>
          </w:p>
        </w:tc>
      </w:tr>
    </w:tbl>
    <w:p>
      <w:pPr>
        <w:rPr>
          <w:rStyle w:val="18"/>
        </w:rPr>
      </w:pPr>
    </w:p>
    <w:p>
      <w:pPr>
        <w:pStyle w:val="16"/>
        <w:spacing w:before="312" w:after="312"/>
        <w:ind w:left="0" w:firstLine="0"/>
      </w:pPr>
      <w:bookmarkStart w:id="7" w:name="_Toc41579352"/>
      <w:r>
        <w:rPr>
          <w:rFonts w:hint="eastAsia"/>
        </w:rPr>
        <w:t>室内wave2高密AP</w:t>
      </w:r>
      <w:bookmarkEnd w:id="7"/>
    </w:p>
    <w:p>
      <w:pPr>
        <w:rPr>
          <w:rStyle w:val="18"/>
        </w:rPr>
      </w:pPr>
    </w:p>
    <w:tbl>
      <w:tblPr>
        <w:tblStyle w:val="6"/>
        <w:tblW w:w="83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6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555" w:type="dxa"/>
            <w:noWrap/>
            <w:vAlign w:val="center"/>
          </w:tcPr>
          <w:p>
            <w:pPr>
              <w:widowControl/>
              <w:spacing w:line="360" w:lineRule="auto"/>
              <w:rPr>
                <w:rFonts w:ascii="微软雅黑" w:hAnsi="微软雅黑" w:eastAsia="微软雅黑"/>
                <w:b/>
                <w:color w:val="000000"/>
                <w:kern w:val="0"/>
                <w:sz w:val="18"/>
              </w:rPr>
            </w:pPr>
            <w:r>
              <w:rPr>
                <w:rFonts w:hint="eastAsia" w:ascii="微软雅黑" w:hAnsi="微软雅黑" w:eastAsia="微软雅黑"/>
                <w:b/>
                <w:color w:val="000000"/>
                <w:kern w:val="0"/>
                <w:sz w:val="18"/>
              </w:rPr>
              <w:t>技术指标</w:t>
            </w:r>
          </w:p>
        </w:tc>
        <w:tc>
          <w:tcPr>
            <w:tcW w:w="6834" w:type="dxa"/>
            <w:noWrap/>
            <w:vAlign w:val="center"/>
          </w:tcPr>
          <w:p>
            <w:pPr>
              <w:widowControl/>
              <w:spacing w:line="360" w:lineRule="auto"/>
              <w:rPr>
                <w:rFonts w:ascii="微软雅黑" w:hAnsi="微软雅黑" w:eastAsia="微软雅黑"/>
                <w:b/>
                <w:color w:val="000000"/>
                <w:kern w:val="0"/>
                <w:sz w:val="18"/>
              </w:rPr>
            </w:pPr>
            <w:r>
              <w:rPr>
                <w:rFonts w:hint="eastAsia" w:ascii="微软雅黑" w:hAnsi="微软雅黑" w:eastAsia="微软雅黑"/>
                <w:b/>
                <w:color w:val="000000"/>
                <w:kern w:val="0"/>
                <w:sz w:val="18"/>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noWrap/>
            <w:vAlign w:val="center"/>
          </w:tcPr>
          <w:p>
            <w:pPr>
              <w:widowControl/>
              <w:rPr>
                <w:rFonts w:ascii="宋体" w:hAnsi="宋体" w:cs="宋体"/>
                <w:kern w:val="0"/>
                <w:sz w:val="20"/>
                <w:szCs w:val="20"/>
              </w:rPr>
            </w:pPr>
            <w:r>
              <w:rPr>
                <w:rFonts w:hint="eastAsia" w:ascii="宋体" w:hAnsi="宋体" w:cs="宋体"/>
                <w:kern w:val="0"/>
                <w:sz w:val="20"/>
                <w:szCs w:val="20"/>
              </w:rPr>
              <w:t>802.11协议</w:t>
            </w: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★802.11ac wave 2协议，兼容802.11a/b/g/n/ac协议，支持2.4G和5G同时工作；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noWrap/>
            <w:vAlign w:val="center"/>
          </w:tcPr>
          <w:p>
            <w:pPr>
              <w:widowControl/>
              <w:rPr>
                <w:rFonts w:ascii="宋体" w:hAnsi="宋体" w:cs="宋体"/>
                <w:kern w:val="0"/>
                <w:sz w:val="20"/>
                <w:szCs w:val="20"/>
              </w:rPr>
            </w:pPr>
            <w:r>
              <w:rPr>
                <w:rFonts w:hint="eastAsia" w:ascii="宋体" w:hAnsi="宋体" w:cs="宋体"/>
                <w:kern w:val="0"/>
                <w:sz w:val="20"/>
                <w:szCs w:val="20"/>
              </w:rPr>
              <w:t>接入速率</w:t>
            </w: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支持2x2 MIMO，2.4G最大传输速率≥300Mbps，5G最大传输速率≥867Mbps，整机最大传输速率≥1167Mbps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noWrap/>
            <w:vAlign w:val="center"/>
          </w:tcPr>
          <w:p>
            <w:pPr>
              <w:widowControl/>
              <w:rPr>
                <w:rFonts w:ascii="宋体" w:hAnsi="宋体" w:cs="宋体"/>
                <w:kern w:val="0"/>
                <w:sz w:val="20"/>
                <w:szCs w:val="20"/>
              </w:rPr>
            </w:pPr>
            <w:r>
              <w:rPr>
                <w:rFonts w:hint="eastAsia" w:ascii="宋体" w:hAnsi="宋体" w:cs="宋体"/>
                <w:kern w:val="0"/>
                <w:sz w:val="20"/>
                <w:szCs w:val="20"/>
              </w:rPr>
              <w:t>天线类型</w:t>
            </w: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内置矩阵式智能天线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555" w:type="dxa"/>
            <w:vMerge w:val="restart"/>
            <w:noWrap/>
            <w:vAlign w:val="center"/>
          </w:tcPr>
          <w:p>
            <w:pPr>
              <w:widowControl/>
              <w:rPr>
                <w:rFonts w:ascii="宋体" w:hAnsi="宋体" w:cs="宋体"/>
                <w:kern w:val="0"/>
                <w:sz w:val="20"/>
                <w:szCs w:val="20"/>
              </w:rPr>
            </w:pPr>
            <w:r>
              <w:rPr>
                <w:rFonts w:hint="eastAsia" w:ascii="宋体" w:hAnsi="宋体" w:cs="宋体"/>
                <w:kern w:val="0"/>
                <w:sz w:val="20"/>
                <w:szCs w:val="20"/>
              </w:rPr>
              <w:t>业务端口</w:t>
            </w:r>
          </w:p>
        </w:tc>
        <w:tc>
          <w:tcPr>
            <w:tcW w:w="6834" w:type="dxa"/>
            <w:noWrap/>
            <w:vAlign w:val="center"/>
          </w:tcPr>
          <w:p>
            <w:pPr>
              <w:widowControl/>
              <w:rPr>
                <w:rFonts w:ascii="宋体" w:hAnsi="宋体" w:cs="宋体"/>
                <w:kern w:val="0"/>
                <w:sz w:val="20"/>
                <w:szCs w:val="20"/>
              </w:rPr>
            </w:pPr>
            <w:r>
              <w:rPr>
                <w:rFonts w:hint="eastAsia" w:ascii="宋体" w:hAnsi="宋体" w:cs="宋体"/>
                <w:kern w:val="0"/>
                <w:sz w:val="20"/>
                <w:szCs w:val="20"/>
              </w:rPr>
              <w:t>以太网口≥2个，并需提供1个RJ-45 Console管理口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555" w:type="dxa"/>
            <w:vMerge w:val="continue"/>
            <w:vAlign w:val="center"/>
          </w:tcPr>
          <w:p>
            <w:pPr>
              <w:widowControl/>
              <w:rPr>
                <w:rFonts w:ascii="宋体" w:hAnsi="宋体" w:cs="宋体"/>
                <w:kern w:val="0"/>
                <w:sz w:val="20"/>
                <w:szCs w:val="20"/>
              </w:rPr>
            </w:pPr>
          </w:p>
        </w:tc>
        <w:tc>
          <w:tcPr>
            <w:tcW w:w="6834" w:type="dxa"/>
            <w:noWrap/>
            <w:vAlign w:val="center"/>
          </w:tcPr>
          <w:p>
            <w:pPr>
              <w:widowControl/>
              <w:rPr>
                <w:rFonts w:ascii="宋体" w:hAnsi="宋体" w:cs="宋体"/>
                <w:kern w:val="0"/>
                <w:sz w:val="20"/>
                <w:szCs w:val="20"/>
              </w:rPr>
            </w:pPr>
            <w:r>
              <w:rPr>
                <w:rFonts w:hint="eastAsia" w:ascii="宋体" w:hAnsi="宋体" w:cs="宋体"/>
                <w:kern w:val="0"/>
                <w:sz w:val="20"/>
                <w:szCs w:val="20"/>
              </w:rPr>
              <w:t>★USB接口≥1个，可拓展物联网模块使用，可外接U盘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555" w:type="dxa"/>
            <w:vMerge w:val="restart"/>
            <w:noWrap/>
            <w:vAlign w:val="center"/>
          </w:tcPr>
          <w:p>
            <w:pPr>
              <w:widowControl/>
              <w:rPr>
                <w:rFonts w:ascii="宋体" w:hAnsi="宋体" w:cs="宋体"/>
                <w:kern w:val="0"/>
                <w:sz w:val="20"/>
                <w:szCs w:val="20"/>
              </w:rPr>
            </w:pPr>
            <w:r>
              <w:rPr>
                <w:rFonts w:hint="eastAsia" w:ascii="宋体" w:hAnsi="宋体" w:cs="宋体"/>
                <w:kern w:val="0"/>
                <w:sz w:val="20"/>
                <w:szCs w:val="20"/>
              </w:rPr>
              <w:t>设备供电</w:t>
            </w:r>
          </w:p>
        </w:tc>
        <w:tc>
          <w:tcPr>
            <w:tcW w:w="6834" w:type="dxa"/>
            <w:noWrap/>
            <w:vAlign w:val="center"/>
          </w:tcPr>
          <w:p>
            <w:pPr>
              <w:widowControl/>
              <w:rPr>
                <w:rFonts w:ascii="宋体" w:hAnsi="宋体" w:cs="宋体"/>
                <w:kern w:val="0"/>
                <w:sz w:val="20"/>
                <w:szCs w:val="20"/>
              </w:rPr>
            </w:pPr>
            <w:r>
              <w:rPr>
                <w:rFonts w:hint="eastAsia" w:ascii="宋体" w:hAnsi="宋体" w:cs="宋体"/>
                <w:kern w:val="0"/>
                <w:sz w:val="20"/>
                <w:szCs w:val="20"/>
              </w:rPr>
              <w:t>支持802.3af标准的PoE供电和本地电源适配器供电两种方式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555" w:type="dxa"/>
            <w:vMerge w:val="continue"/>
            <w:vAlign w:val="center"/>
          </w:tcPr>
          <w:p>
            <w:pPr>
              <w:widowControl/>
              <w:rPr>
                <w:rFonts w:ascii="宋体" w:hAnsi="宋体" w:cs="宋体"/>
                <w:kern w:val="0"/>
                <w:sz w:val="20"/>
                <w:szCs w:val="20"/>
              </w:rPr>
            </w:pPr>
          </w:p>
        </w:tc>
        <w:tc>
          <w:tcPr>
            <w:tcW w:w="6834" w:type="dxa"/>
            <w:noWrap/>
            <w:vAlign w:val="center"/>
          </w:tcPr>
          <w:p>
            <w:pPr>
              <w:widowControl/>
              <w:rPr>
                <w:rFonts w:ascii="宋体" w:hAnsi="宋体" w:cs="宋体"/>
                <w:kern w:val="0"/>
                <w:sz w:val="20"/>
                <w:szCs w:val="20"/>
              </w:rPr>
            </w:pPr>
            <w:r>
              <w:rPr>
                <w:rFonts w:hint="eastAsia" w:ascii="宋体" w:hAnsi="宋体" w:cs="宋体"/>
                <w:kern w:val="0"/>
                <w:sz w:val="20"/>
                <w:szCs w:val="20"/>
              </w:rPr>
              <w:t>AP满负荷工作功耗≤13W</w:t>
            </w:r>
          </w:p>
        </w:tc>
      </w:tr>
      <w:tr>
        <w:tblPrEx>
          <w:tblLayout w:type="fixed"/>
          <w:tblCellMar>
            <w:top w:w="0" w:type="dxa"/>
            <w:left w:w="108" w:type="dxa"/>
            <w:bottom w:w="0" w:type="dxa"/>
            <w:right w:w="108" w:type="dxa"/>
          </w:tblCellMar>
        </w:tblPrEx>
        <w:trPr>
          <w:trHeight w:val="295" w:hRule="atLeast"/>
        </w:trPr>
        <w:tc>
          <w:tcPr>
            <w:tcW w:w="1555" w:type="dxa"/>
            <w:noWrap/>
            <w:vAlign w:val="center"/>
          </w:tcPr>
          <w:p>
            <w:pPr>
              <w:widowControl/>
              <w:rPr>
                <w:rFonts w:ascii="宋体" w:hAnsi="宋体" w:cs="宋体"/>
                <w:kern w:val="0"/>
                <w:sz w:val="20"/>
                <w:szCs w:val="20"/>
              </w:rPr>
            </w:pPr>
            <w:r>
              <w:rPr>
                <w:rFonts w:hint="eastAsia" w:ascii="宋体" w:hAnsi="宋体" w:cs="宋体"/>
                <w:kern w:val="0"/>
                <w:sz w:val="20"/>
                <w:szCs w:val="20"/>
              </w:rPr>
              <w:t>发射功率</w:t>
            </w:r>
          </w:p>
        </w:tc>
        <w:tc>
          <w:tcPr>
            <w:tcW w:w="6834" w:type="dxa"/>
            <w:noWrap/>
            <w:vAlign w:val="center"/>
          </w:tcPr>
          <w:p>
            <w:pPr>
              <w:widowControl/>
              <w:rPr>
                <w:rFonts w:ascii="宋体" w:hAnsi="宋体" w:cs="宋体"/>
                <w:kern w:val="0"/>
                <w:sz w:val="20"/>
                <w:szCs w:val="20"/>
              </w:rPr>
            </w:pPr>
            <w:r>
              <w:rPr>
                <w:rFonts w:hint="eastAsia" w:ascii="宋体" w:hAnsi="宋体" w:cs="宋体"/>
                <w:kern w:val="0"/>
                <w:sz w:val="20"/>
                <w:szCs w:val="20"/>
              </w:rPr>
              <w:t>AP发射功率≤20dBm（最大不超过100mw），且功率可调节（调节粒度为1dBm，调节范围为1dBm~20dBm）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noWrap/>
            <w:vAlign w:val="center"/>
          </w:tcPr>
          <w:p>
            <w:pPr>
              <w:widowControl/>
              <w:rPr>
                <w:rFonts w:ascii="宋体" w:hAnsi="宋体" w:cs="宋体"/>
                <w:kern w:val="0"/>
                <w:sz w:val="20"/>
                <w:szCs w:val="20"/>
              </w:rPr>
            </w:pPr>
            <w:r>
              <w:rPr>
                <w:rFonts w:hint="eastAsia" w:ascii="宋体" w:hAnsi="宋体" w:cs="宋体"/>
                <w:kern w:val="0"/>
                <w:sz w:val="20"/>
                <w:szCs w:val="20"/>
              </w:rPr>
              <w:t>工作环境</w:t>
            </w: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工作温度：-10~50℃；工作湿度（非凝结）：5%~95%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vMerge w:val="restart"/>
            <w:noWrap/>
            <w:vAlign w:val="center"/>
          </w:tcPr>
          <w:p>
            <w:pPr>
              <w:widowControl/>
              <w:rPr>
                <w:rFonts w:ascii="宋体" w:hAnsi="宋体" w:cs="宋体"/>
                <w:kern w:val="0"/>
                <w:sz w:val="20"/>
                <w:szCs w:val="20"/>
              </w:rPr>
            </w:pPr>
            <w:r>
              <w:rPr>
                <w:rFonts w:hint="eastAsia" w:ascii="宋体" w:hAnsi="宋体" w:cs="宋体"/>
                <w:kern w:val="0"/>
                <w:sz w:val="20"/>
                <w:szCs w:val="20"/>
              </w:rPr>
              <w:t>接入人数</w:t>
            </w: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★单射频接入人数≥128，整机最大接入人数≥256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支持基于SSID的接入用户数限制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vMerge w:val="restart"/>
            <w:noWrap/>
            <w:vAlign w:val="center"/>
          </w:tcPr>
          <w:p>
            <w:pPr>
              <w:widowControl/>
              <w:rPr>
                <w:rFonts w:ascii="宋体" w:hAnsi="宋体" w:cs="宋体"/>
                <w:kern w:val="0"/>
                <w:sz w:val="20"/>
                <w:szCs w:val="20"/>
              </w:rPr>
            </w:pPr>
            <w:r>
              <w:rPr>
                <w:rFonts w:hint="eastAsia" w:ascii="宋体" w:hAnsi="宋体" w:cs="宋体"/>
                <w:kern w:val="0"/>
                <w:sz w:val="20"/>
                <w:szCs w:val="20"/>
              </w:rPr>
              <w:t>SSID</w:t>
            </w: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支持虚拟AP技术，单射频SSID数量≥16，整机≥32；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支持SSID隐藏；支持英文SSID、中文SSID或中英文混合SSID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支持SSID与1QVLAN一对一或一对多的映射；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555" w:type="dxa"/>
            <w:vMerge w:val="restart"/>
            <w:noWrap/>
            <w:vAlign w:val="center"/>
          </w:tcPr>
          <w:p>
            <w:pPr>
              <w:widowControl/>
              <w:rPr>
                <w:rFonts w:ascii="宋体" w:hAnsi="宋体" w:cs="宋体"/>
                <w:kern w:val="0"/>
                <w:sz w:val="20"/>
                <w:szCs w:val="20"/>
              </w:rPr>
            </w:pPr>
            <w:r>
              <w:rPr>
                <w:rFonts w:hint="eastAsia" w:ascii="宋体" w:hAnsi="宋体" w:cs="宋体"/>
                <w:kern w:val="0"/>
                <w:sz w:val="20"/>
                <w:szCs w:val="20"/>
              </w:rPr>
              <w:t>工作模式</w:t>
            </w: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★支持Fat和Fit 两种工作模式，根据网络规划的需要，可以灵活地在Fat和Fit两种工作模式中切换，同时可以根据应用需求，选择工作模式。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AP支持集中转发和本地转发两种数据转发模式，同一个AP上基于SSID选择本地转发或者集中转发；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Fit模式系列AP可将数据报文在无线接入设备上直接转化为不经过控制器的报文，而是在本地进行转发，提升转发效率，降低网络资源开销。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vMerge w:val="restart"/>
            <w:noWrap/>
            <w:vAlign w:val="center"/>
          </w:tcPr>
          <w:p>
            <w:pPr>
              <w:widowControl/>
              <w:rPr>
                <w:rFonts w:ascii="宋体" w:hAnsi="宋体" w:cs="宋体"/>
                <w:kern w:val="0"/>
                <w:sz w:val="20"/>
                <w:szCs w:val="20"/>
              </w:rPr>
            </w:pPr>
            <w:r>
              <w:rPr>
                <w:rFonts w:hint="eastAsia" w:ascii="宋体" w:hAnsi="宋体" w:cs="宋体"/>
                <w:kern w:val="0"/>
                <w:sz w:val="20"/>
                <w:szCs w:val="20"/>
              </w:rPr>
              <w:t>部署与运维</w:t>
            </w: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★支持AP零配置，支持二三层发现、DHCP Option43、DNS域名等多种AC自动发现机制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555" w:type="dxa"/>
            <w:vMerge w:val="continue"/>
            <w:vAlign w:val="center"/>
          </w:tcPr>
          <w:p>
            <w:pPr>
              <w:widowControl/>
              <w:rPr>
                <w:rFonts w:ascii="宋体" w:hAnsi="宋体" w:cs="宋体"/>
                <w:kern w:val="0"/>
                <w:sz w:val="20"/>
                <w:szCs w:val="20"/>
              </w:rPr>
            </w:pPr>
          </w:p>
        </w:tc>
        <w:tc>
          <w:tcPr>
            <w:tcW w:w="6834" w:type="dxa"/>
            <w:noWrap/>
            <w:vAlign w:val="center"/>
          </w:tcPr>
          <w:p>
            <w:pPr>
              <w:widowControl/>
              <w:rPr>
                <w:rFonts w:ascii="宋体" w:hAnsi="宋体" w:cs="宋体"/>
                <w:kern w:val="0"/>
                <w:sz w:val="20"/>
                <w:szCs w:val="20"/>
              </w:rPr>
            </w:pPr>
            <w:r>
              <w:rPr>
                <w:rFonts w:hint="eastAsia" w:ascii="宋体" w:hAnsi="宋体" w:cs="宋体"/>
                <w:kern w:val="0"/>
                <w:sz w:val="20"/>
                <w:szCs w:val="20"/>
              </w:rPr>
              <w:t>支持跨三层、跨广域网、NAT部署AP，并支持与AC的管理隧道加密；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可以对Wi-Fi报文进行侦听捕获并实时镜像到本地分析设备供网络管理员进行故障排查、优化分析。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提供控制器和AP的WEB管理界面，不仅轻松搞定无线配置，更能够整体运营无线网络，通过控制器的WEB界面不仅能够管理AP还能管理AP下联的STA，可以对STA进行限速和限制用户连入网络等行为，方便运维人员对无线的规划和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vMerge w:val="restart"/>
            <w:noWrap/>
            <w:vAlign w:val="center"/>
          </w:tcPr>
          <w:p>
            <w:pPr>
              <w:widowControl/>
              <w:rPr>
                <w:rFonts w:ascii="宋体" w:hAnsi="宋体" w:cs="宋体"/>
                <w:kern w:val="0"/>
                <w:sz w:val="20"/>
                <w:szCs w:val="20"/>
              </w:rPr>
            </w:pPr>
            <w:r>
              <w:rPr>
                <w:rFonts w:hint="eastAsia" w:ascii="宋体" w:hAnsi="宋体" w:cs="宋体"/>
                <w:kern w:val="0"/>
                <w:sz w:val="20"/>
                <w:szCs w:val="20"/>
              </w:rPr>
              <w:t>认证与准入</w:t>
            </w: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支持802.1x 认证、MAC 地址认证、PSK 认证、Portal认证等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二维码认证是另一种方便访客上网的方式，访客接入无线网络后，可获得二维码提示，通过被访者（内部人员）的授权后即可访问网络，访客行为与被访者直接关联，风险行为可快速溯源。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555" w:type="dxa"/>
            <w:vMerge w:val="restart"/>
            <w:noWrap/>
            <w:vAlign w:val="center"/>
          </w:tcPr>
          <w:p>
            <w:pPr>
              <w:widowControl/>
              <w:rPr>
                <w:rFonts w:ascii="宋体" w:hAnsi="宋体" w:cs="宋体"/>
                <w:kern w:val="0"/>
                <w:sz w:val="20"/>
                <w:szCs w:val="20"/>
              </w:rPr>
            </w:pPr>
            <w:r>
              <w:rPr>
                <w:rFonts w:hint="eastAsia" w:ascii="宋体" w:hAnsi="宋体" w:cs="宋体"/>
                <w:kern w:val="0"/>
                <w:sz w:val="20"/>
                <w:szCs w:val="20"/>
              </w:rPr>
              <w:t>安全特性</w:t>
            </w:r>
          </w:p>
        </w:tc>
        <w:tc>
          <w:tcPr>
            <w:tcW w:w="6834" w:type="dxa"/>
            <w:noWrap/>
            <w:vAlign w:val="center"/>
          </w:tcPr>
          <w:p>
            <w:pPr>
              <w:widowControl/>
              <w:rPr>
                <w:rFonts w:ascii="宋体" w:hAnsi="宋体" w:cs="宋体"/>
                <w:kern w:val="0"/>
                <w:sz w:val="20"/>
                <w:szCs w:val="20"/>
              </w:rPr>
            </w:pPr>
            <w:r>
              <w:rPr>
                <w:rFonts w:hint="eastAsia" w:ascii="宋体" w:hAnsi="宋体" w:cs="宋体"/>
                <w:kern w:val="0"/>
                <w:sz w:val="20"/>
                <w:szCs w:val="20"/>
              </w:rPr>
              <w:t>支持AES、TKIP等加密方式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支持WIPS/防钓鱼WIFI，支持对非法接入点的实时检测、告警及反制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★无线AP支持联动安全策略，通过安全策略可以实现对疑似感染病毒或已感染病毒的无线客户端进行识别、监控与隔离等多种方式的处理，提供功能截图证明，并加盖厂商公章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认证机制用来对用户的身份进行验证，以限定特定的用户（授权的用户）可以使用网络资源；加密机制用来对无线链路的数据进行加密，以保证无线网络数据只被所期望的用户接收和解析。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支持将内网终端用于的ARP扫描、IP扫描、端口扫描达到阈值后告警或进入动态黑名单。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在数据安全方面，通过融合有线无线双重保障，实现全面安全防护。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1、基于VLAN的STA隔离；</w:t>
            </w:r>
            <w:r>
              <w:rPr>
                <w:rFonts w:hint="eastAsia" w:ascii="宋体" w:hAnsi="宋体" w:cs="宋体"/>
                <w:kern w:val="0"/>
                <w:sz w:val="20"/>
                <w:szCs w:val="20"/>
              </w:rPr>
              <w:br w:type="textWrapping"/>
            </w:r>
            <w:r>
              <w:rPr>
                <w:rFonts w:hint="eastAsia" w:ascii="宋体" w:hAnsi="宋体" w:cs="宋体"/>
                <w:kern w:val="0"/>
                <w:sz w:val="20"/>
                <w:szCs w:val="20"/>
              </w:rPr>
              <w:t>2、基于 SSID 的 STA 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★支持接入点VPN功能，可以跨互联网与异地的无线控制器建立加密通信隧道，实现加密远程访问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vMerge w:val="restart"/>
            <w:noWrap/>
            <w:vAlign w:val="center"/>
          </w:tcPr>
          <w:p>
            <w:pPr>
              <w:widowControl/>
              <w:rPr>
                <w:rFonts w:ascii="宋体" w:hAnsi="宋体" w:cs="宋体"/>
                <w:kern w:val="0"/>
                <w:sz w:val="20"/>
                <w:szCs w:val="20"/>
              </w:rPr>
            </w:pPr>
            <w:r>
              <w:rPr>
                <w:rFonts w:hint="eastAsia" w:ascii="宋体" w:hAnsi="宋体" w:cs="宋体"/>
                <w:kern w:val="0"/>
                <w:sz w:val="20"/>
                <w:szCs w:val="20"/>
              </w:rPr>
              <w:t>射频技术</w:t>
            </w: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支持802.11h 动态频率选择(DFS)、信道自动扫描功能，自动规避干扰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支持基于时间计划定时开启或关闭指定SSID，并可配置例外SSID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通过基于特征和协议的射频优化，有效提升无线部署中高密度接入、流媒体传输等场景中的应用加速能力和质量保障效果。其中包含：多用户时间公平调度、混合接入公平、干扰过滤、终端速率管控、频谱导航、组播增强、广播优化、逐包功率控制和智能带宽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vMerge w:val="continue"/>
            <w:vAlign w:val="center"/>
          </w:tcPr>
          <w:p>
            <w:pPr>
              <w:widowControl/>
              <w:rPr>
                <w:rFonts w:ascii="宋体" w:hAnsi="宋体" w:cs="宋体"/>
                <w:kern w:val="0"/>
                <w:sz w:val="20"/>
                <w:szCs w:val="20"/>
              </w:rPr>
            </w:pP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支持无线带宽平均分配，让不同协商速率的终端占用相等的无线信道时间，防止低速终端拉低网络整体速；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noWrap/>
            <w:vAlign w:val="center"/>
          </w:tcPr>
          <w:p>
            <w:pPr>
              <w:widowControl/>
              <w:rPr>
                <w:rFonts w:ascii="宋体" w:hAnsi="宋体" w:cs="宋体"/>
                <w:kern w:val="0"/>
                <w:sz w:val="20"/>
                <w:szCs w:val="20"/>
              </w:rPr>
            </w:pPr>
            <w:r>
              <w:rPr>
                <w:rFonts w:hint="eastAsia" w:ascii="宋体" w:hAnsi="宋体" w:cs="宋体"/>
                <w:kern w:val="0"/>
                <w:sz w:val="20"/>
                <w:szCs w:val="20"/>
              </w:rPr>
              <w:t>智能负载</w:t>
            </w: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支持基于STA数、信号强度、信道利用率的智能负载均衡，自动平衡各AP之间的接入压力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555" w:type="dxa"/>
            <w:vMerge w:val="restart"/>
            <w:noWrap/>
            <w:vAlign w:val="center"/>
          </w:tcPr>
          <w:p>
            <w:pPr>
              <w:widowControl/>
              <w:rPr>
                <w:rFonts w:ascii="宋体" w:hAnsi="宋体" w:cs="宋体"/>
                <w:kern w:val="0"/>
                <w:sz w:val="20"/>
                <w:szCs w:val="20"/>
              </w:rPr>
            </w:pPr>
            <w:r>
              <w:rPr>
                <w:rFonts w:hint="eastAsia" w:ascii="宋体" w:hAnsi="宋体" w:cs="宋体"/>
                <w:kern w:val="0"/>
                <w:sz w:val="20"/>
                <w:szCs w:val="20"/>
              </w:rPr>
              <w:t>路由功能</w:t>
            </w:r>
          </w:p>
        </w:tc>
        <w:tc>
          <w:tcPr>
            <w:tcW w:w="6834" w:type="dxa"/>
            <w:noWrap/>
            <w:vAlign w:val="center"/>
          </w:tcPr>
          <w:p>
            <w:pPr>
              <w:widowControl/>
              <w:rPr>
                <w:rFonts w:ascii="宋体" w:hAnsi="宋体" w:cs="宋体"/>
                <w:kern w:val="0"/>
                <w:sz w:val="20"/>
                <w:szCs w:val="20"/>
              </w:rPr>
            </w:pPr>
            <w:r>
              <w:rPr>
                <w:rFonts w:hint="eastAsia" w:ascii="宋体" w:hAnsi="宋体" w:cs="宋体"/>
                <w:kern w:val="0"/>
                <w:sz w:val="20"/>
                <w:szCs w:val="20"/>
              </w:rPr>
              <w:t>★支持Fit AP切换成网关模式（非Fat AP模式），支持PPPoE拨号、静态IP、DHCP三种上网方式；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555" w:type="dxa"/>
            <w:vMerge w:val="continue"/>
            <w:vAlign w:val="center"/>
          </w:tcPr>
          <w:p>
            <w:pPr>
              <w:widowControl/>
              <w:rPr>
                <w:rFonts w:ascii="宋体" w:hAnsi="宋体" w:cs="宋体"/>
                <w:kern w:val="0"/>
                <w:sz w:val="20"/>
                <w:szCs w:val="20"/>
              </w:rPr>
            </w:pPr>
          </w:p>
        </w:tc>
        <w:tc>
          <w:tcPr>
            <w:tcW w:w="6834" w:type="dxa"/>
            <w:noWrap/>
            <w:vAlign w:val="center"/>
          </w:tcPr>
          <w:p>
            <w:pPr>
              <w:widowControl/>
              <w:rPr>
                <w:rFonts w:ascii="宋体" w:hAnsi="宋体" w:cs="宋体"/>
                <w:kern w:val="0"/>
                <w:sz w:val="20"/>
                <w:szCs w:val="20"/>
              </w:rPr>
            </w:pPr>
            <w:r>
              <w:rPr>
                <w:rFonts w:hint="eastAsia" w:ascii="宋体" w:hAnsi="宋体" w:cs="宋体"/>
                <w:kern w:val="0"/>
                <w:sz w:val="20"/>
                <w:szCs w:val="20"/>
              </w:rPr>
              <w:t>支持DHCP Server和DNS代理功能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noWrap/>
            <w:vAlign w:val="center"/>
          </w:tcPr>
          <w:p>
            <w:pPr>
              <w:widowControl/>
              <w:rPr>
                <w:rFonts w:ascii="宋体" w:hAnsi="宋体" w:cs="宋体"/>
                <w:kern w:val="0"/>
                <w:sz w:val="20"/>
                <w:szCs w:val="20"/>
              </w:rPr>
            </w:pPr>
            <w:r>
              <w:rPr>
                <w:rFonts w:hint="eastAsia" w:ascii="宋体" w:hAnsi="宋体" w:cs="宋体"/>
                <w:kern w:val="0"/>
                <w:sz w:val="20"/>
                <w:szCs w:val="20"/>
              </w:rPr>
              <w:t>高可靠性</w:t>
            </w: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★支持逃生模式，AP与控制器连接中断后，原有用户在线、新用户正常接入，业务不中断；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55" w:type="dxa"/>
            <w:noWrap/>
            <w:vAlign w:val="center"/>
          </w:tcPr>
          <w:p>
            <w:pPr>
              <w:widowControl/>
              <w:rPr>
                <w:rFonts w:ascii="宋体" w:hAnsi="宋体" w:cs="宋体"/>
                <w:kern w:val="0"/>
                <w:sz w:val="20"/>
                <w:szCs w:val="20"/>
              </w:rPr>
            </w:pPr>
            <w:r>
              <w:rPr>
                <w:rFonts w:hint="eastAsia" w:ascii="宋体" w:hAnsi="宋体" w:cs="宋体"/>
                <w:kern w:val="0"/>
                <w:sz w:val="20"/>
                <w:szCs w:val="20"/>
              </w:rPr>
              <w:t>品牌要求</w:t>
            </w:r>
          </w:p>
        </w:tc>
        <w:tc>
          <w:tcPr>
            <w:tcW w:w="6834" w:type="dxa"/>
            <w:vAlign w:val="center"/>
          </w:tcPr>
          <w:p>
            <w:pPr>
              <w:widowControl/>
              <w:rPr>
                <w:rFonts w:ascii="宋体" w:hAnsi="宋体" w:cs="宋体"/>
                <w:kern w:val="0"/>
                <w:sz w:val="20"/>
                <w:szCs w:val="20"/>
              </w:rPr>
            </w:pPr>
            <w:r>
              <w:rPr>
                <w:rFonts w:hint="eastAsia" w:ascii="宋体" w:hAnsi="宋体" w:cs="宋体"/>
                <w:kern w:val="0"/>
                <w:sz w:val="20"/>
                <w:szCs w:val="20"/>
              </w:rPr>
              <w:t>★为保证兼容性与统一管理，要求本次招标的系统平台管理软件AP与POE交换机兼容或为同一品牌</w:t>
            </w:r>
          </w:p>
        </w:tc>
      </w:tr>
    </w:tbl>
    <w:p>
      <w:pPr>
        <w:rPr>
          <w:rStyle w:val="18"/>
        </w:rPr>
      </w:pPr>
    </w:p>
    <w:p>
      <w:pPr>
        <w:pStyle w:val="16"/>
        <w:spacing w:before="312" w:after="312"/>
        <w:ind w:left="0" w:firstLine="0"/>
      </w:pPr>
      <w:bookmarkStart w:id="8" w:name="_Toc41579353"/>
      <w:r>
        <w:rPr>
          <w:rFonts w:hint="eastAsia"/>
        </w:rPr>
        <w:t>安视交换机8口POE交换机</w:t>
      </w:r>
      <w:bookmarkEnd w:id="8"/>
    </w:p>
    <w:p>
      <w:pPr>
        <w:rPr>
          <w:rStyle w:val="18"/>
        </w:rPr>
      </w:pPr>
    </w:p>
    <w:tbl>
      <w:tblPr>
        <w:tblStyle w:val="6"/>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555" w:type="dxa"/>
            <w:noWrap/>
            <w:vAlign w:val="center"/>
          </w:tcPr>
          <w:p>
            <w:pPr>
              <w:widowControl/>
              <w:spacing w:line="360" w:lineRule="auto"/>
              <w:rPr>
                <w:rFonts w:ascii="宋体" w:hAnsi="宋体"/>
                <w:b/>
                <w:color w:val="000000"/>
                <w:kern w:val="0"/>
                <w:sz w:val="18"/>
              </w:rPr>
            </w:pPr>
            <w:r>
              <w:rPr>
                <w:rFonts w:hint="eastAsia" w:ascii="宋体" w:hAnsi="宋体"/>
                <w:b/>
                <w:color w:val="000000"/>
                <w:kern w:val="0"/>
                <w:sz w:val="18"/>
              </w:rPr>
              <w:t>技术指标</w:t>
            </w:r>
          </w:p>
        </w:tc>
        <w:tc>
          <w:tcPr>
            <w:tcW w:w="7265" w:type="dxa"/>
            <w:noWrap/>
            <w:vAlign w:val="center"/>
          </w:tcPr>
          <w:p>
            <w:pPr>
              <w:widowControl/>
              <w:spacing w:line="360" w:lineRule="auto"/>
              <w:rPr>
                <w:rFonts w:ascii="宋体" w:hAnsi="宋体"/>
                <w:b/>
                <w:color w:val="000000"/>
                <w:kern w:val="0"/>
                <w:sz w:val="18"/>
              </w:rPr>
            </w:pPr>
            <w:r>
              <w:rPr>
                <w:rFonts w:hint="eastAsia" w:ascii="宋体" w:hAnsi="宋体"/>
                <w:b/>
                <w:color w:val="000000"/>
                <w:kern w:val="0"/>
                <w:sz w:val="18"/>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固定端口</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千兆POE电口数≥8个，千兆SFP光口≥4个；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POE功能</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支持IEEE 802.3af/at供电标准，单端口最大输出功率≥30W，整机最大输出功率≥135W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管理端口</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Console口≥1个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交换机性能</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交换性能≥256Gbps/2.56Tbps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包转发率≥27Mpps/102Mpps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接入方式</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支持胖瘦一体化，支持智能交换机和普通交换机两种工作模式，可以根据不同的组网需要，随时灵活的进行切换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访问控制策略</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支持基于交换机单端口、聚合口的ACL策略；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支持基于源目IP地址、MAC地址的ACL策略；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支持基于协议（例如：OSPF、UDP、ARP），同时支持自定义协议号的ACL策略；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支持基于时间的ACL策略；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支持基于802.1p、IP及服务等级、DSCP的优先级设置；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以上功能需提供平台功能配置截图证明；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服务质量（Qos）</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流量管理：对于匹配ACL的流量进行重标记从而实现流量监管功能；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流量整形：支持基于交换机端口出方向和入方向进行报文转发速率设置；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优先级映射：支持基于交换机组实现COS、DSCP优先级映射；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拥塞管理：支持多种调度模式（例如：轮询模式、严格优先模式等）实现流量基于报文或端口的优先级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流量镜像</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支持流量端口镜像及重定向功能；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DHCP Snooping</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支持交换机端口设置为信任端口或非信任端口，非信任端口也可设置白名单响应DHCP报文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交换机零配置上线方式</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★二层广播自动发现控制器平台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★配置静态IP地址三层发现控制器平台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★DHCP Option43方式发现控制器平台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★DNS域名发现控制器平台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以上方式提供官网截图证明；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一键替换</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★支持通过控制器平台一键替换“按钮”即可完成故障设备替换，提供平台功能截图证明；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生成树</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支持STP、RSTP、MSTP协议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VLAN</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支持4K个VLAN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MAC</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支持MAC地址≥16K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支持MAC地址自动学习</w:t>
            </w:r>
          </w:p>
        </w:tc>
      </w:tr>
      <w:tr>
        <w:tblPrEx>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支持源MAC地址过滤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支持接口MAC地址学习个数限制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端口聚合</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支持端口聚合≥64个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支持手工和静态LACP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ARP</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ARP表≥512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DHCP</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支持DHCP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M-LAG</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★支持M-LAG技术，跨设备链路聚合（非堆叠技术实现），要求配对的设备有独立的控制平面，提供功能配置截图证明；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交换机状态显示</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★支持通过控制器平台查看交换机端口负载情况，提供平台功能截图证明；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安全特性</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支持防网关ARP欺骗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管理员分级管理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支持端口保护、隔离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支持防止DOS、ARP攻击功能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支持CPU保护功能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网络管理</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★支持通过APP进行远程管理，并且可以修改交换机网络配置，提供APP软件功能配置截图证明；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★支持通过网管平台跨广域网、NAT远程管理智能交换机，提供截图证明；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交换机画像管理</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★支持通过在控制器平台的Web页面对交换机进行可视化管理查看，包括交换机的端口状态及配置、vlan信息，提供功能截图证明；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★支持通过控制器平台图形化操作对交换机端口状态的开启与关闭，提供功能截图证明；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Merge w:val="restart"/>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运维</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支持通过控制器平台查看交换机面板端口工作状态，通过端口颜色显示状态即可判断端口是否在线工作；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支持通过控制器平台查看交换机处于工作端口最近5分钟、1小时、最近1天、最近1周发送与接收的流量趋势；提供功能截图证明；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Merge w:val="restart"/>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智能终端类型识别</w:t>
            </w:r>
          </w:p>
        </w:tc>
        <w:tc>
          <w:tcPr>
            <w:tcW w:w="7265" w:type="dxa"/>
            <w:vAlign w:val="center"/>
          </w:tcPr>
          <w:p>
            <w:pPr>
              <w:widowControl/>
              <w:rPr>
                <w:rFonts w:ascii="宋体" w:hAnsi="宋体" w:cs="宋体"/>
                <w:kern w:val="0"/>
                <w:sz w:val="20"/>
                <w:szCs w:val="20"/>
              </w:rPr>
            </w:pPr>
            <w:r>
              <w:rPr>
                <w:rFonts w:hint="eastAsia" w:ascii="宋体" w:hAnsi="宋体" w:cs="宋体"/>
                <w:kern w:val="0"/>
                <w:sz w:val="20"/>
                <w:szCs w:val="20"/>
              </w:rPr>
              <w:t>★支持终端类型库，基于指纹自动识别PC、路由器、监控终端设备等，提供平台终端类型识别库截图证明；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color w:val="000000"/>
                <w:kern w:val="0"/>
                <w:sz w:val="20"/>
                <w:szCs w:val="20"/>
              </w:rPr>
            </w:pPr>
          </w:p>
        </w:tc>
        <w:tc>
          <w:tcPr>
            <w:tcW w:w="7265" w:type="dxa"/>
            <w:vAlign w:val="center"/>
          </w:tcPr>
          <w:p>
            <w:pPr>
              <w:widowControl/>
              <w:rPr>
                <w:rFonts w:ascii="宋体" w:hAnsi="宋体" w:cs="宋体"/>
                <w:kern w:val="0"/>
                <w:sz w:val="20"/>
                <w:szCs w:val="20"/>
              </w:rPr>
            </w:pPr>
            <w:r>
              <w:rPr>
                <w:rFonts w:hint="eastAsia" w:ascii="宋体" w:hAnsi="宋体" w:cs="宋体"/>
                <w:kern w:val="0"/>
                <w:sz w:val="20"/>
                <w:szCs w:val="20"/>
              </w:rPr>
              <w:t>★支持基于终端类型自动识别结果，禁止非法终端(例如私接路由器)接入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终端安全策略</w:t>
            </w:r>
          </w:p>
        </w:tc>
        <w:tc>
          <w:tcPr>
            <w:tcW w:w="7265" w:type="dxa"/>
            <w:vAlign w:val="center"/>
          </w:tcPr>
          <w:p>
            <w:pPr>
              <w:widowControl/>
              <w:rPr>
                <w:rFonts w:ascii="宋体" w:hAnsi="宋体" w:cs="宋体"/>
                <w:kern w:val="0"/>
                <w:sz w:val="20"/>
                <w:szCs w:val="20"/>
              </w:rPr>
            </w:pPr>
            <w:r>
              <w:rPr>
                <w:rFonts w:hint="eastAsia" w:ascii="宋体" w:hAnsi="宋体" w:cs="宋体"/>
                <w:kern w:val="0"/>
                <w:sz w:val="20"/>
                <w:szCs w:val="20"/>
              </w:rPr>
              <w:t>支持终端IP-MAC绑定，当IP+MAC不对应时，可以将终端加入黑名单实现断开终端流量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kern w:val="0"/>
                <w:sz w:val="20"/>
                <w:szCs w:val="20"/>
              </w:rPr>
            </w:pPr>
          </w:p>
        </w:tc>
        <w:tc>
          <w:tcPr>
            <w:tcW w:w="7265" w:type="dxa"/>
            <w:vAlign w:val="center"/>
          </w:tcPr>
          <w:p>
            <w:pPr>
              <w:widowControl/>
              <w:rPr>
                <w:rFonts w:ascii="宋体" w:hAnsi="宋体" w:cs="宋体"/>
                <w:kern w:val="0"/>
                <w:sz w:val="20"/>
                <w:szCs w:val="20"/>
              </w:rPr>
            </w:pPr>
            <w:r>
              <w:rPr>
                <w:rFonts w:hint="eastAsia" w:ascii="宋体" w:hAnsi="宋体" w:cs="宋体"/>
                <w:kern w:val="0"/>
                <w:sz w:val="20"/>
                <w:szCs w:val="20"/>
              </w:rPr>
              <w:t>支持终端IP-MAC首次部署自动学习绑定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Merge w:val="continue"/>
            <w:vAlign w:val="center"/>
          </w:tcPr>
          <w:p>
            <w:pPr>
              <w:widowControl/>
              <w:rPr>
                <w:rFonts w:ascii="宋体" w:hAnsi="宋体" w:cs="宋体"/>
                <w:kern w:val="0"/>
                <w:sz w:val="20"/>
                <w:szCs w:val="20"/>
              </w:rPr>
            </w:pPr>
          </w:p>
        </w:tc>
        <w:tc>
          <w:tcPr>
            <w:tcW w:w="7265" w:type="dxa"/>
            <w:vAlign w:val="center"/>
          </w:tcPr>
          <w:p>
            <w:pPr>
              <w:widowControl/>
              <w:rPr>
                <w:rFonts w:ascii="宋体" w:hAnsi="宋体" w:cs="宋体"/>
                <w:kern w:val="0"/>
                <w:sz w:val="20"/>
                <w:szCs w:val="20"/>
              </w:rPr>
            </w:pPr>
            <w:r>
              <w:rPr>
                <w:rFonts w:hint="eastAsia" w:ascii="宋体" w:hAnsi="宋体" w:cs="宋体"/>
                <w:kern w:val="0"/>
                <w:sz w:val="20"/>
                <w:szCs w:val="20"/>
              </w:rPr>
              <w:t>支持将交换机的端口进行端口组划分，方便配置管理，提供功能截图证明；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Merge w:val="continue"/>
            <w:vAlign w:val="center"/>
          </w:tcPr>
          <w:p>
            <w:pPr>
              <w:widowControl/>
              <w:rPr>
                <w:rFonts w:ascii="宋体" w:hAnsi="宋体" w:cs="宋体"/>
                <w:kern w:val="0"/>
                <w:sz w:val="20"/>
                <w:szCs w:val="20"/>
              </w:rPr>
            </w:pPr>
          </w:p>
        </w:tc>
        <w:tc>
          <w:tcPr>
            <w:tcW w:w="7265" w:type="dxa"/>
            <w:vAlign w:val="center"/>
          </w:tcPr>
          <w:p>
            <w:pPr>
              <w:widowControl/>
              <w:rPr>
                <w:rFonts w:ascii="宋体" w:hAnsi="宋体" w:cs="宋体"/>
                <w:kern w:val="0"/>
                <w:sz w:val="20"/>
                <w:szCs w:val="20"/>
              </w:rPr>
            </w:pPr>
            <w:r>
              <w:rPr>
                <w:rFonts w:hint="eastAsia" w:ascii="宋体" w:hAnsi="宋体" w:cs="宋体"/>
                <w:kern w:val="0"/>
                <w:sz w:val="20"/>
                <w:szCs w:val="20"/>
              </w:rPr>
              <w:t>支持预留的特权IP必须由管理员审批才可以使用，同时支持IP白名单免审批，提供功能截图证明；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kern w:val="0"/>
                <w:sz w:val="20"/>
                <w:szCs w:val="20"/>
              </w:rPr>
            </w:pPr>
          </w:p>
        </w:tc>
        <w:tc>
          <w:tcPr>
            <w:tcW w:w="7265" w:type="dxa"/>
            <w:vAlign w:val="center"/>
          </w:tcPr>
          <w:p>
            <w:pPr>
              <w:widowControl/>
              <w:rPr>
                <w:rFonts w:ascii="宋体" w:hAnsi="宋体" w:cs="宋体"/>
                <w:kern w:val="0"/>
                <w:sz w:val="20"/>
                <w:szCs w:val="20"/>
              </w:rPr>
            </w:pPr>
            <w:r>
              <w:rPr>
                <w:rFonts w:hint="eastAsia" w:ascii="宋体" w:hAnsi="宋体" w:cs="宋体"/>
                <w:kern w:val="0"/>
                <w:sz w:val="20"/>
                <w:szCs w:val="20"/>
              </w:rPr>
              <w:t>支持终端的MAC与交换机端口变更检测，提供功能截图；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55" w:type="dxa"/>
            <w:vMerge w:val="continue"/>
            <w:vAlign w:val="center"/>
          </w:tcPr>
          <w:p>
            <w:pPr>
              <w:widowControl/>
              <w:rPr>
                <w:rFonts w:ascii="宋体" w:hAnsi="宋体" w:cs="宋体"/>
                <w:kern w:val="0"/>
                <w:sz w:val="20"/>
                <w:szCs w:val="20"/>
              </w:rPr>
            </w:pPr>
          </w:p>
        </w:tc>
        <w:tc>
          <w:tcPr>
            <w:tcW w:w="7265" w:type="dxa"/>
            <w:vAlign w:val="center"/>
          </w:tcPr>
          <w:p>
            <w:pPr>
              <w:widowControl/>
              <w:rPr>
                <w:rFonts w:ascii="宋体" w:hAnsi="宋体" w:cs="宋体"/>
                <w:kern w:val="0"/>
                <w:sz w:val="20"/>
                <w:szCs w:val="20"/>
              </w:rPr>
            </w:pPr>
            <w:r>
              <w:rPr>
                <w:rFonts w:hint="eastAsia" w:ascii="宋体" w:hAnsi="宋体" w:cs="宋体"/>
                <w:kern w:val="0"/>
                <w:sz w:val="20"/>
                <w:szCs w:val="20"/>
              </w:rPr>
              <w:t>支持终端发生安全策略事件后，交换机将终端加入黑名单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Merge w:val="continue"/>
            <w:vAlign w:val="center"/>
          </w:tcPr>
          <w:p>
            <w:pPr>
              <w:widowControl/>
              <w:rPr>
                <w:rFonts w:ascii="宋体" w:hAnsi="宋体" w:cs="宋体"/>
                <w:kern w:val="0"/>
                <w:sz w:val="20"/>
                <w:szCs w:val="20"/>
              </w:rPr>
            </w:pPr>
          </w:p>
        </w:tc>
        <w:tc>
          <w:tcPr>
            <w:tcW w:w="7265" w:type="dxa"/>
            <w:vAlign w:val="center"/>
          </w:tcPr>
          <w:p>
            <w:pPr>
              <w:widowControl/>
              <w:rPr>
                <w:rFonts w:ascii="宋体" w:hAnsi="宋体" w:cs="宋体"/>
                <w:kern w:val="0"/>
                <w:sz w:val="20"/>
                <w:szCs w:val="20"/>
              </w:rPr>
            </w:pPr>
            <w:r>
              <w:rPr>
                <w:rFonts w:hint="eastAsia" w:ascii="宋体" w:hAnsi="宋体" w:cs="宋体"/>
                <w:kern w:val="0"/>
                <w:sz w:val="20"/>
                <w:szCs w:val="20"/>
              </w:rPr>
              <w:t>支持交换机端口终端类型变更后，通过APP、短信告警，提供功能截图证明；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Merge w:val="continue"/>
            <w:vAlign w:val="center"/>
          </w:tcPr>
          <w:p>
            <w:pPr>
              <w:widowControl/>
              <w:rPr>
                <w:rFonts w:ascii="宋体" w:hAnsi="宋体" w:cs="宋体"/>
                <w:kern w:val="0"/>
                <w:sz w:val="20"/>
                <w:szCs w:val="20"/>
              </w:rPr>
            </w:pPr>
          </w:p>
        </w:tc>
        <w:tc>
          <w:tcPr>
            <w:tcW w:w="7265" w:type="dxa"/>
            <w:vAlign w:val="center"/>
          </w:tcPr>
          <w:p>
            <w:pPr>
              <w:widowControl/>
              <w:rPr>
                <w:rFonts w:ascii="宋体" w:hAnsi="宋体" w:cs="宋体"/>
                <w:kern w:val="0"/>
                <w:sz w:val="20"/>
                <w:szCs w:val="20"/>
              </w:rPr>
            </w:pPr>
            <w:r>
              <w:rPr>
                <w:rFonts w:hint="eastAsia" w:ascii="宋体" w:hAnsi="宋体" w:cs="宋体"/>
                <w:kern w:val="0"/>
                <w:sz w:val="20"/>
                <w:szCs w:val="20"/>
              </w:rPr>
              <w:t>可以自定义交换机端口接入终端类型，及MAC黑白名单，提供功能截图证明；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终端状态安全分析</w:t>
            </w:r>
          </w:p>
        </w:tc>
        <w:tc>
          <w:tcPr>
            <w:tcW w:w="7265" w:type="dxa"/>
            <w:vAlign w:val="center"/>
          </w:tcPr>
          <w:p>
            <w:pPr>
              <w:widowControl/>
              <w:rPr>
                <w:rFonts w:ascii="宋体" w:hAnsi="宋体" w:cs="宋体"/>
                <w:kern w:val="0"/>
                <w:sz w:val="20"/>
                <w:szCs w:val="20"/>
              </w:rPr>
            </w:pPr>
            <w:r>
              <w:rPr>
                <w:rFonts w:hint="eastAsia" w:ascii="宋体" w:hAnsi="宋体" w:cs="宋体"/>
                <w:kern w:val="0"/>
                <w:sz w:val="20"/>
                <w:szCs w:val="20"/>
              </w:rPr>
              <w:t>支持查看终端在交换机端口离线次数、闲置时间、离线趋势，提供功能截图证明；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Merge w:val="continue"/>
            <w:vAlign w:val="center"/>
          </w:tcPr>
          <w:p>
            <w:pPr>
              <w:widowControl/>
              <w:rPr>
                <w:rFonts w:ascii="宋体" w:hAnsi="宋体" w:cs="宋体"/>
                <w:kern w:val="0"/>
                <w:sz w:val="20"/>
                <w:szCs w:val="20"/>
              </w:rPr>
            </w:pPr>
          </w:p>
        </w:tc>
        <w:tc>
          <w:tcPr>
            <w:tcW w:w="7265" w:type="dxa"/>
            <w:vAlign w:val="center"/>
          </w:tcPr>
          <w:p>
            <w:pPr>
              <w:widowControl/>
              <w:rPr>
                <w:rFonts w:ascii="宋体" w:hAnsi="宋体" w:cs="宋体"/>
                <w:kern w:val="0"/>
                <w:sz w:val="20"/>
                <w:szCs w:val="20"/>
              </w:rPr>
            </w:pPr>
            <w:r>
              <w:rPr>
                <w:rFonts w:hint="eastAsia" w:ascii="宋体" w:hAnsi="宋体" w:cs="宋体"/>
                <w:kern w:val="0"/>
                <w:sz w:val="20"/>
                <w:szCs w:val="20"/>
              </w:rPr>
              <w:t>支持查看安全事件记录、终端类型异常记录、终端在端口迁移次数、终端地址异常记录等安全事件的记录统计，提供功能截图证明；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Merge w:val="continue"/>
            <w:vAlign w:val="center"/>
          </w:tcPr>
          <w:p>
            <w:pPr>
              <w:widowControl/>
              <w:rPr>
                <w:rFonts w:ascii="宋体" w:hAnsi="宋体" w:cs="宋体"/>
                <w:kern w:val="0"/>
                <w:sz w:val="20"/>
                <w:szCs w:val="20"/>
              </w:rPr>
            </w:pPr>
          </w:p>
        </w:tc>
        <w:tc>
          <w:tcPr>
            <w:tcW w:w="7265" w:type="dxa"/>
            <w:vAlign w:val="center"/>
          </w:tcPr>
          <w:p>
            <w:pPr>
              <w:widowControl/>
              <w:rPr>
                <w:rFonts w:ascii="宋体" w:hAnsi="宋体" w:cs="宋体"/>
                <w:kern w:val="0"/>
                <w:sz w:val="20"/>
                <w:szCs w:val="20"/>
              </w:rPr>
            </w:pPr>
            <w:r>
              <w:rPr>
                <w:rFonts w:hint="eastAsia" w:ascii="宋体" w:hAnsi="宋体" w:cs="宋体"/>
                <w:kern w:val="0"/>
                <w:sz w:val="20"/>
                <w:szCs w:val="20"/>
              </w:rPr>
              <w:t>支持查看终端的的历史接入交换机端口，终端的活跃状态，提供功能截图证明；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5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厂商资质</w:t>
            </w:r>
          </w:p>
        </w:tc>
        <w:tc>
          <w:tcPr>
            <w:tcW w:w="726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为保证产品软件成熟度，设备生产厂商需具备CMMI5级证书，提供证书复印件证明，并加盖厂商鲜章</w:t>
            </w:r>
          </w:p>
        </w:tc>
      </w:tr>
    </w:tbl>
    <w:p>
      <w:pPr>
        <w:rPr>
          <w:rStyle w:val="18"/>
        </w:rPr>
      </w:pPr>
    </w:p>
    <w:p>
      <w:pPr>
        <w:rPr>
          <w:rFonts w:ascii="仿宋" w:hAnsi="仿宋" w:eastAsia="仿宋"/>
          <w:b/>
          <w:sz w:val="24"/>
        </w:rPr>
      </w:pPr>
    </w:p>
    <w:p/>
    <w:p>
      <w:pPr>
        <w:rPr>
          <w:rFonts w:ascii="仿宋_GB2312" w:eastAsia="仿宋_GB2312"/>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pStyle w:val="16"/>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8"/>
    <w:multiLevelType w:val="multilevel"/>
    <w:tmpl w:val="00000008"/>
    <w:lvl w:ilvl="0" w:tentative="0">
      <w:start w:val="1"/>
      <w:numFmt w:val="chineseCountingThousand"/>
      <w:pStyle w:val="2"/>
      <w:lvlText w:val="第%1章"/>
      <w:lvlJc w:val="left"/>
      <w:pPr>
        <w:ind w:left="425" w:hanging="425"/>
      </w:pPr>
      <w:rPr>
        <w:rFonts w:hint="eastAsia"/>
      </w:rPr>
    </w:lvl>
    <w:lvl w:ilvl="1" w:tentative="0">
      <w:start w:val="1"/>
      <w:numFmt w:val="decimal"/>
      <w:isLgl/>
      <w:lvlText w:val="%1.%2"/>
      <w:lvlJc w:val="left"/>
      <w:pPr>
        <w:ind w:left="595" w:hanging="425"/>
      </w:pPr>
      <w:rPr>
        <w:rFonts w:hint="eastAsia"/>
      </w:rPr>
    </w:lvl>
    <w:lvl w:ilvl="2" w:tentative="0">
      <w:start w:val="1"/>
      <w:numFmt w:val="decimal"/>
      <w:isLgl/>
      <w:lvlText w:val="%1.%2.%3"/>
      <w:lvlJc w:val="left"/>
      <w:pPr>
        <w:ind w:left="765" w:hanging="425"/>
      </w:pPr>
      <w:rPr>
        <w:rFonts w:hint="eastAsia"/>
      </w:rPr>
    </w:lvl>
    <w:lvl w:ilvl="3" w:tentative="0">
      <w:start w:val="1"/>
      <w:numFmt w:val="decimal"/>
      <w:isLgl/>
      <w:lvlText w:val="%1.%2.%3.%4"/>
      <w:lvlJc w:val="left"/>
      <w:pPr>
        <w:ind w:left="935" w:hanging="425"/>
      </w:pPr>
      <w:rPr>
        <w:rFonts w:hint="eastAsia"/>
      </w:rPr>
    </w:lvl>
    <w:lvl w:ilvl="4" w:tentative="0">
      <w:start w:val="1"/>
      <w:numFmt w:val="decimal"/>
      <w:isLgl/>
      <w:lvlText w:val="%1.%2.%3.%4.%5"/>
      <w:lvlJc w:val="left"/>
      <w:pPr>
        <w:ind w:left="1105" w:hanging="425"/>
      </w:pPr>
      <w:rPr>
        <w:rFonts w:hint="eastAsia"/>
      </w:rPr>
    </w:lvl>
    <w:lvl w:ilvl="5" w:tentative="0">
      <w:start w:val="1"/>
      <w:numFmt w:val="decimal"/>
      <w:isLgl/>
      <w:lvlText w:val="%1.%2.%3.%4.%5.%6"/>
      <w:lvlJc w:val="left"/>
      <w:pPr>
        <w:ind w:left="1275" w:hanging="425"/>
      </w:pPr>
      <w:rPr>
        <w:rFonts w:hint="eastAsia"/>
      </w:rPr>
    </w:lvl>
    <w:lvl w:ilvl="6" w:tentative="0">
      <w:start w:val="1"/>
      <w:numFmt w:val="decimal"/>
      <w:isLgl/>
      <w:lvlText w:val="%1.%2.%3.%4.%5.%6.%7"/>
      <w:lvlJc w:val="left"/>
      <w:pPr>
        <w:ind w:left="1445" w:hanging="425"/>
      </w:pPr>
      <w:rPr>
        <w:rFonts w:hint="eastAsia"/>
      </w:rPr>
    </w:lvl>
    <w:lvl w:ilvl="7" w:tentative="0">
      <w:start w:val="1"/>
      <w:numFmt w:val="decimal"/>
      <w:isLgl/>
      <w:lvlText w:val="%1.%2.%3.%4.%5.%6.%7.%8"/>
      <w:lvlJc w:val="left"/>
      <w:pPr>
        <w:ind w:left="1615" w:hanging="425"/>
      </w:pPr>
      <w:rPr>
        <w:rFonts w:hint="eastAsia"/>
      </w:rPr>
    </w:lvl>
    <w:lvl w:ilvl="8" w:tentative="0">
      <w:start w:val="1"/>
      <w:numFmt w:val="decimal"/>
      <w:isLgl/>
      <w:lvlText w:val="%1.%2.%3.%4.%5.%6.%7.%8.%9"/>
      <w:lvlJc w:val="left"/>
      <w:pPr>
        <w:ind w:left="1785" w:hanging="425"/>
      </w:pPr>
      <w:rPr>
        <w:rFonts w:hint="default" w:ascii="Calibri Light" w:hAnsi="Calibri Light" w:eastAsia="宋体"/>
        <w:b w:val="0"/>
        <w:i w:val="0"/>
      </w:rPr>
    </w:lvl>
  </w:abstractNum>
  <w:abstractNum w:abstractNumId="2">
    <w:nsid w:val="03881AAD"/>
    <w:multiLevelType w:val="multilevel"/>
    <w:tmpl w:val="03881AA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20B5817"/>
    <w:multiLevelType w:val="multilevel"/>
    <w:tmpl w:val="120B581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30C403C"/>
    <w:multiLevelType w:val="multilevel"/>
    <w:tmpl w:val="230C403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36FE72F1"/>
    <w:multiLevelType w:val="multilevel"/>
    <w:tmpl w:val="36FE72F1"/>
    <w:lvl w:ilvl="0" w:tentative="0">
      <w:start w:val="1"/>
      <w:numFmt w:val="japaneseCounting"/>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17C7B2A"/>
    <w:multiLevelType w:val="multilevel"/>
    <w:tmpl w:val="417C7B2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7A35BD9"/>
    <w:multiLevelType w:val="multilevel"/>
    <w:tmpl w:val="57A35BD9"/>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5"/>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83"/>
    <w:rsid w:val="00004C4B"/>
    <w:rsid w:val="00044850"/>
    <w:rsid w:val="000779F1"/>
    <w:rsid w:val="000D5CDF"/>
    <w:rsid w:val="000E469E"/>
    <w:rsid w:val="0011446C"/>
    <w:rsid w:val="001169EE"/>
    <w:rsid w:val="00117817"/>
    <w:rsid w:val="00157A14"/>
    <w:rsid w:val="00161BBC"/>
    <w:rsid w:val="001716E8"/>
    <w:rsid w:val="00177934"/>
    <w:rsid w:val="001956CC"/>
    <w:rsid w:val="00195A3C"/>
    <w:rsid w:val="001A24B8"/>
    <w:rsid w:val="001A6404"/>
    <w:rsid w:val="001B1F80"/>
    <w:rsid w:val="001B635D"/>
    <w:rsid w:val="001C6EB4"/>
    <w:rsid w:val="001D27AB"/>
    <w:rsid w:val="001E038D"/>
    <w:rsid w:val="00216DCF"/>
    <w:rsid w:val="00252E1C"/>
    <w:rsid w:val="00266A1D"/>
    <w:rsid w:val="00275DD3"/>
    <w:rsid w:val="002B5699"/>
    <w:rsid w:val="002C5F85"/>
    <w:rsid w:val="002D3958"/>
    <w:rsid w:val="002D6903"/>
    <w:rsid w:val="002D7B72"/>
    <w:rsid w:val="00305FF6"/>
    <w:rsid w:val="00313688"/>
    <w:rsid w:val="003244E9"/>
    <w:rsid w:val="00342EA3"/>
    <w:rsid w:val="00345616"/>
    <w:rsid w:val="00362A30"/>
    <w:rsid w:val="00387625"/>
    <w:rsid w:val="00396B73"/>
    <w:rsid w:val="003C5DA8"/>
    <w:rsid w:val="003E075C"/>
    <w:rsid w:val="003F2F7D"/>
    <w:rsid w:val="00405ABC"/>
    <w:rsid w:val="0040648E"/>
    <w:rsid w:val="004266D3"/>
    <w:rsid w:val="00454F01"/>
    <w:rsid w:val="00461B9F"/>
    <w:rsid w:val="00497028"/>
    <w:rsid w:val="004B1043"/>
    <w:rsid w:val="004E5BEF"/>
    <w:rsid w:val="004F708E"/>
    <w:rsid w:val="00510679"/>
    <w:rsid w:val="00551F8B"/>
    <w:rsid w:val="00554BCF"/>
    <w:rsid w:val="005670E3"/>
    <w:rsid w:val="005A79EF"/>
    <w:rsid w:val="005B46D4"/>
    <w:rsid w:val="005C46FD"/>
    <w:rsid w:val="005F12C8"/>
    <w:rsid w:val="005F49DC"/>
    <w:rsid w:val="0061638D"/>
    <w:rsid w:val="00626ECC"/>
    <w:rsid w:val="006403AE"/>
    <w:rsid w:val="006505BA"/>
    <w:rsid w:val="006579C2"/>
    <w:rsid w:val="0067651D"/>
    <w:rsid w:val="0068379A"/>
    <w:rsid w:val="006A5078"/>
    <w:rsid w:val="006D2183"/>
    <w:rsid w:val="006E4960"/>
    <w:rsid w:val="00780E07"/>
    <w:rsid w:val="00781653"/>
    <w:rsid w:val="00793DE2"/>
    <w:rsid w:val="007E55EF"/>
    <w:rsid w:val="007F5A55"/>
    <w:rsid w:val="007F5CFD"/>
    <w:rsid w:val="00800CEB"/>
    <w:rsid w:val="00814AC3"/>
    <w:rsid w:val="00824F1B"/>
    <w:rsid w:val="00896B41"/>
    <w:rsid w:val="008A19BE"/>
    <w:rsid w:val="008F253A"/>
    <w:rsid w:val="008F385D"/>
    <w:rsid w:val="0091305F"/>
    <w:rsid w:val="00931D59"/>
    <w:rsid w:val="00942068"/>
    <w:rsid w:val="00943387"/>
    <w:rsid w:val="0097178F"/>
    <w:rsid w:val="009C4CFF"/>
    <w:rsid w:val="009C7C57"/>
    <w:rsid w:val="00A074FA"/>
    <w:rsid w:val="00A13284"/>
    <w:rsid w:val="00A54554"/>
    <w:rsid w:val="00A55372"/>
    <w:rsid w:val="00A56A31"/>
    <w:rsid w:val="00A83A6B"/>
    <w:rsid w:val="00A84426"/>
    <w:rsid w:val="00AA33AA"/>
    <w:rsid w:val="00AB5BCF"/>
    <w:rsid w:val="00AC0AF7"/>
    <w:rsid w:val="00AC644E"/>
    <w:rsid w:val="00AE204C"/>
    <w:rsid w:val="00B40E00"/>
    <w:rsid w:val="00B40E4D"/>
    <w:rsid w:val="00B43F79"/>
    <w:rsid w:val="00B6170D"/>
    <w:rsid w:val="00B771DF"/>
    <w:rsid w:val="00B775A4"/>
    <w:rsid w:val="00B827F8"/>
    <w:rsid w:val="00B83109"/>
    <w:rsid w:val="00BB05E1"/>
    <w:rsid w:val="00BB646F"/>
    <w:rsid w:val="00BC1AF6"/>
    <w:rsid w:val="00BC68DC"/>
    <w:rsid w:val="00BD2709"/>
    <w:rsid w:val="00C32BB8"/>
    <w:rsid w:val="00C37798"/>
    <w:rsid w:val="00C425C0"/>
    <w:rsid w:val="00C76E08"/>
    <w:rsid w:val="00CB530B"/>
    <w:rsid w:val="00CB5955"/>
    <w:rsid w:val="00CC23AC"/>
    <w:rsid w:val="00CC26F7"/>
    <w:rsid w:val="00CF2109"/>
    <w:rsid w:val="00D21602"/>
    <w:rsid w:val="00D25CE9"/>
    <w:rsid w:val="00D3491E"/>
    <w:rsid w:val="00D4094B"/>
    <w:rsid w:val="00D433DF"/>
    <w:rsid w:val="00DA7B2C"/>
    <w:rsid w:val="00DB3416"/>
    <w:rsid w:val="00DB48C6"/>
    <w:rsid w:val="00DB5D8C"/>
    <w:rsid w:val="00DC56B9"/>
    <w:rsid w:val="00DC5983"/>
    <w:rsid w:val="00E15C6C"/>
    <w:rsid w:val="00E724A1"/>
    <w:rsid w:val="00EB444F"/>
    <w:rsid w:val="00ED16AB"/>
    <w:rsid w:val="00F545F9"/>
    <w:rsid w:val="00F90E8E"/>
    <w:rsid w:val="00F93838"/>
    <w:rsid w:val="00FA4176"/>
    <w:rsid w:val="00FA4657"/>
    <w:rsid w:val="00FC3280"/>
    <w:rsid w:val="00FC5B32"/>
    <w:rsid w:val="00FE1825"/>
    <w:rsid w:val="00FE1D8C"/>
    <w:rsid w:val="00FF4D25"/>
    <w:rsid w:val="0DDC2863"/>
    <w:rsid w:val="142B73C0"/>
    <w:rsid w:val="15902F72"/>
    <w:rsid w:val="1D8D1501"/>
    <w:rsid w:val="38712E4F"/>
    <w:rsid w:val="3B5864AC"/>
    <w:rsid w:val="437755CA"/>
    <w:rsid w:val="453E731C"/>
    <w:rsid w:val="4AEA7B6D"/>
    <w:rsid w:val="4CBB0CD3"/>
    <w:rsid w:val="51647B24"/>
    <w:rsid w:val="5ABC6EDD"/>
    <w:rsid w:val="5CE53B0A"/>
    <w:rsid w:val="69F463B3"/>
    <w:rsid w:val="6DDC075B"/>
    <w:rsid w:val="7DDC40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120" w:after="120" w:line="480" w:lineRule="auto"/>
      <w:outlineLvl w:val="0"/>
    </w:pPr>
    <w:rPr>
      <w:b/>
      <w:bCs/>
      <w:kern w:val="44"/>
      <w:sz w:val="32"/>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qFormat/>
    <w:uiPriority w:val="0"/>
    <w:rPr>
      <w:color w:val="0000FF"/>
      <w:u w:val="single"/>
    </w:r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页脚 Char"/>
    <w:basedOn w:val="7"/>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font31"/>
    <w:basedOn w:val="7"/>
    <w:qFormat/>
    <w:uiPriority w:val="0"/>
    <w:rPr>
      <w:rFonts w:hint="eastAsia" w:ascii="宋体" w:hAnsi="宋体" w:eastAsia="宋体" w:cs="宋体"/>
      <w:color w:val="000000"/>
      <w:sz w:val="21"/>
      <w:szCs w:val="21"/>
      <w:u w:val="none"/>
    </w:rPr>
  </w:style>
  <w:style w:type="character" w:customStyle="1" w:styleId="13">
    <w:name w:val="font11"/>
    <w:basedOn w:val="7"/>
    <w:qFormat/>
    <w:uiPriority w:val="0"/>
    <w:rPr>
      <w:rFonts w:ascii="Arial" w:hAnsi="Arial" w:cs="Arial"/>
      <w:color w:val="000000"/>
      <w:sz w:val="21"/>
      <w:szCs w:val="21"/>
      <w:u w:val="none"/>
    </w:rPr>
  </w:style>
  <w:style w:type="character" w:customStyle="1" w:styleId="14">
    <w:name w:val="font01"/>
    <w:basedOn w:val="7"/>
    <w:qFormat/>
    <w:uiPriority w:val="0"/>
    <w:rPr>
      <w:rFonts w:ascii="Calibri" w:hAnsi="Calibri" w:cs="Calibri"/>
      <w:color w:val="000000"/>
      <w:sz w:val="21"/>
      <w:szCs w:val="21"/>
      <w:u w:val="none"/>
    </w:rPr>
  </w:style>
  <w:style w:type="character" w:customStyle="1" w:styleId="15">
    <w:name w:val="font21"/>
    <w:basedOn w:val="7"/>
    <w:uiPriority w:val="0"/>
    <w:rPr>
      <w:rFonts w:hint="eastAsia" w:ascii="宋体" w:hAnsi="宋体" w:eastAsia="宋体" w:cs="宋体"/>
      <w:b/>
      <w:color w:val="FF0000"/>
      <w:sz w:val="21"/>
      <w:szCs w:val="21"/>
      <w:u w:val="none"/>
    </w:rPr>
  </w:style>
  <w:style w:type="paragraph" w:customStyle="1" w:styleId="16">
    <w:name w:val="一级标题"/>
    <w:basedOn w:val="2"/>
    <w:next w:val="1"/>
    <w:qFormat/>
    <w:uiPriority w:val="0"/>
    <w:pPr>
      <w:keepNext w:val="0"/>
      <w:keepLines w:val="0"/>
      <w:pageBreakBefore/>
      <w:numPr>
        <w:numId w:val="2"/>
      </w:numPr>
      <w:spacing w:before="240" w:beforeLines="100" w:after="240" w:afterLines="100" w:line="240" w:lineRule="auto"/>
      <w:jc w:val="left"/>
    </w:pPr>
    <w:rPr>
      <w:rFonts w:ascii="宋体" w:hAnsi="宋体" w:cs="宋体"/>
      <w:bCs w:val="0"/>
      <w:spacing w:val="20"/>
      <w:szCs w:val="32"/>
    </w:rPr>
  </w:style>
  <w:style w:type="paragraph" w:customStyle="1" w:styleId="17">
    <w:name w:val="正文 A"/>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18">
    <w:name w:val="16"/>
    <w:basedOn w:val="7"/>
    <w:qFormat/>
    <w:uiPriority w:val="0"/>
    <w:rPr>
      <w:rFonts w:hint="default" w:ascii="Times New Roman" w:hAnsi="Times New Roman" w:cs="Times New Roman"/>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273</Words>
  <Characters>1559</Characters>
  <Lines>12</Lines>
  <Paragraphs>3</Paragraphs>
  <TotalTime>1</TotalTime>
  <ScaleCrop>false</ScaleCrop>
  <LinksUpToDate>false</LinksUpToDate>
  <CharactersWithSpaces>1829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2017-07-20T05:36:00Z</dcterms:created>
  <dc:creator>顾晓磊</dc:creator>
  <cp:lastModifiedBy>顾晓磊</cp:lastModifiedBy>
  <cp:lastPrinted>2011-08-05T02:26:00Z</cp:lastPrinted>
  <dcterms:modified xsi:type="dcterms:W3CDTF">2020-07-10T06:25:42Z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