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lang w:val="en-US" w:eastAsia="zh-CN"/>
        </w:rPr>
        <w:t>邮件网关</w:t>
      </w:r>
      <w:r>
        <w:rPr>
          <w:rFonts w:hint="eastAsia"/>
          <w:sz w:val="36"/>
          <w:szCs w:val="36"/>
        </w:rPr>
        <w:t>招标书</w:t>
      </w:r>
    </w:p>
    <w:p>
      <w:pPr>
        <w:jc w:val="center"/>
        <w:rPr>
          <w:sz w:val="36"/>
          <w:szCs w:val="36"/>
        </w:rPr>
      </w:pPr>
    </w:p>
    <w:p>
      <w:pPr>
        <w:jc w:val="center"/>
        <w:rPr>
          <w:sz w:val="36"/>
          <w:szCs w:val="36"/>
        </w:rPr>
      </w:pPr>
    </w:p>
    <w:p>
      <w:pPr>
        <w:ind w:firstLine="560" w:firstLineChars="20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安信农业保险股份有限公司（以下简称“征集人”）现邀请合格的供应商（以下简称“应征人”）就征集人所需项目进行项目征集，征集人偿付能力符合监管规定,具体可上征集人官网查询</w:t>
      </w:r>
      <w:r>
        <w:fldChar w:fldCharType="begin"/>
      </w:r>
      <w:r>
        <w:instrText xml:space="preserve"> HYPERLINK "http://www.aaic.com.cn" </w:instrText>
      </w:r>
      <w:r>
        <w:fldChar w:fldCharType="separate"/>
      </w:r>
      <w:r>
        <w:rPr>
          <w:rStyle w:val="8"/>
          <w:rFonts w:hint="eastAsia" w:asciiTheme="minorEastAsia" w:hAnsiTheme="minorEastAsia" w:eastAsiaTheme="minorEastAsia"/>
          <w:sz w:val="28"/>
          <w:szCs w:val="28"/>
        </w:rPr>
        <w:t>www.aaic.com.cn</w:t>
      </w:r>
      <w:r>
        <w:rPr>
          <w:rStyle w:val="8"/>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，征集人将择优选定中选人，欢迎符合条件的应征人前来参与方案比选，现将有关事项公告如下。</w:t>
      </w:r>
    </w:p>
    <w:p>
      <w:pPr>
        <w:pStyle w:val="11"/>
        <w:numPr>
          <w:ilvl w:val="0"/>
          <w:numId w:val="3"/>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征集项目内容</w:t>
      </w:r>
    </w:p>
    <w:p>
      <w:pPr>
        <w:pStyle w:val="11"/>
        <w:numPr>
          <w:ilvl w:val="0"/>
          <w:numId w:val="4"/>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设备数量</w:t>
      </w:r>
    </w:p>
    <w:p>
      <w:pPr>
        <w:pStyle w:val="11"/>
        <w:ind w:left="1140" w:firstLine="0" w:firstLineChars="0"/>
        <w:rPr>
          <w:rFonts w:hint="default" w:ascii="仿宋_GB2312" w:eastAsia="仿宋_GB2312"/>
          <w:sz w:val="28"/>
          <w:szCs w:val="28"/>
          <w:lang w:val="en-US" w:eastAsia="zh-CN"/>
        </w:rPr>
      </w:pPr>
      <w:r>
        <w:rPr>
          <w:rFonts w:hint="eastAsia" w:ascii="仿宋_GB2312" w:eastAsia="仿宋_GB2312"/>
          <w:sz w:val="28"/>
          <w:szCs w:val="28"/>
          <w:lang w:val="en-US" w:eastAsia="zh-CN"/>
        </w:rPr>
        <w:t>邮件网关一套</w:t>
      </w:r>
    </w:p>
    <w:p>
      <w:pPr>
        <w:pStyle w:val="11"/>
        <w:numPr>
          <w:ilvl w:val="0"/>
          <w:numId w:val="4"/>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设备要求</w:t>
      </w:r>
    </w:p>
    <w:p>
      <w:pPr>
        <w:pStyle w:val="11"/>
        <w:ind w:left="420" w:leftChars="200" w:firstLine="700" w:firstLineChars="250"/>
        <w:outlineLvl w:val="0"/>
        <w:rPr>
          <w:rFonts w:asciiTheme="minorEastAsia" w:hAnsiTheme="minorEastAsia" w:eastAsiaTheme="minorEastAsia"/>
          <w:sz w:val="28"/>
          <w:szCs w:val="28"/>
        </w:rPr>
      </w:pPr>
      <w:r>
        <w:rPr>
          <w:rFonts w:hint="eastAsia" w:ascii="宋体" w:hAnsi="宋体" w:cs="Arial"/>
          <w:sz w:val="28"/>
          <w:szCs w:val="28"/>
        </w:rPr>
        <w:t>设备及设备附属配件均为原厂提供。</w:t>
      </w:r>
    </w:p>
    <w:p>
      <w:pPr>
        <w:pStyle w:val="11"/>
        <w:numPr>
          <w:ilvl w:val="0"/>
          <w:numId w:val="3"/>
        </w:numPr>
        <w:spacing w:line="360" w:lineRule="auto"/>
        <w:ind w:firstLineChars="0"/>
        <w:rPr>
          <w:rFonts w:asciiTheme="minorEastAsia" w:hAnsiTheme="minorEastAsia" w:eastAsiaTheme="minorEastAsia"/>
          <w:sz w:val="28"/>
          <w:szCs w:val="28"/>
        </w:rPr>
      </w:pPr>
      <w:bookmarkStart w:id="0" w:name="OLE_LINK1"/>
      <w:r>
        <w:rPr>
          <w:rFonts w:hint="eastAsia" w:asciiTheme="minorEastAsia" w:hAnsiTheme="minorEastAsia" w:eastAsiaTheme="minorEastAsia"/>
          <w:sz w:val="28"/>
          <w:szCs w:val="28"/>
        </w:rPr>
        <w:t>应征人必须具备的条件：</w:t>
      </w:r>
    </w:p>
    <w:p>
      <w:pPr>
        <w:pStyle w:val="11"/>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应征人须为原厂商或授权代理商，所投产品品牌为国内外知名品牌，所投服务器产品性能可靠，不少于三年市场应用案例。</w:t>
      </w:r>
    </w:p>
    <w:p>
      <w:pPr>
        <w:pStyle w:val="11"/>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应征人必须具有独立法人资格，具有独立承担民事责任的能力，具备相应的经营范围且其注册资金或净资产（所有者权益）必须不小于 1000（含）万元人民币（或等值外币）。须提供有效《企业法人营业执照》副本复印件。</w:t>
      </w:r>
    </w:p>
    <w:p>
      <w:pPr>
        <w:pStyle w:val="11"/>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必须具有专业团队，具有较强的售前、售中和售后服务支持能力，提供7*24报修服务电话及固定的客户服务经理，省会城市、一类城市、直辖市均需要有办事处及备件库。提供全国性服务网点的证明材料。提供人员素质和技术能力资质</w:t>
      </w:r>
      <w:r>
        <w:rPr>
          <w:rFonts w:asciiTheme="minorEastAsia" w:hAnsiTheme="minorEastAsia" w:eastAsiaTheme="minorEastAsia"/>
          <w:sz w:val="28"/>
          <w:szCs w:val="28"/>
        </w:rPr>
        <w:t>证明。</w:t>
      </w:r>
    </w:p>
    <w:p>
      <w:pPr>
        <w:pStyle w:val="11"/>
        <w:numPr>
          <w:ilvl w:val="0"/>
          <w:numId w:val="5"/>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应征人</w:t>
      </w:r>
      <w:r>
        <w:rPr>
          <w:rFonts w:hint="eastAsia" w:asciiTheme="minorEastAsia" w:hAnsiTheme="minorEastAsia" w:eastAsiaTheme="minorEastAsia"/>
          <w:sz w:val="28"/>
          <w:szCs w:val="28"/>
        </w:rPr>
        <w:t>未被“信用中国”网站（www.creditchina.gov.cn）、“中国政府采购网”（www.ccgp.gov.cn）列入失信被执行人、重大税收违法案件当事人名单、政府采购严重违法失信行为记录名单;并提供截图证明；</w:t>
      </w:r>
    </w:p>
    <w:p>
      <w:pPr>
        <w:pStyle w:val="11"/>
        <w:numPr>
          <w:ilvl w:val="0"/>
          <w:numId w:val="5"/>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财务状况：</w:t>
      </w:r>
      <w:r>
        <w:rPr>
          <w:rFonts w:hint="eastAsia" w:asciiTheme="minorEastAsia" w:hAnsiTheme="minorEastAsia" w:eastAsiaTheme="minorEastAsia"/>
          <w:sz w:val="28"/>
          <w:szCs w:val="28"/>
          <w:lang w:eastAsia="zh-CN"/>
        </w:rPr>
        <w:t>应征人</w:t>
      </w:r>
      <w:r>
        <w:rPr>
          <w:rFonts w:hint="eastAsia" w:asciiTheme="minorEastAsia" w:hAnsiTheme="minorEastAsia" w:eastAsiaTheme="minorEastAsia"/>
          <w:sz w:val="28"/>
          <w:szCs w:val="28"/>
        </w:rPr>
        <w:t>应具备良好的财务状况，具有足够的流动资金来承担招标范围各事项,提供近两年的财务状况报告复印件（至少包括资产负债表和利润表）。</w:t>
      </w:r>
    </w:p>
    <w:p>
      <w:pPr>
        <w:pStyle w:val="11"/>
        <w:numPr>
          <w:ilvl w:val="0"/>
          <w:numId w:val="5"/>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近六个月中任一月份的依法缴纳税收和社会保障资金的相关材料。</w:t>
      </w:r>
    </w:p>
    <w:p>
      <w:pPr>
        <w:pStyle w:val="11"/>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法定代表人为同一个人的两个及两个以上法人，母公司与全资子公司/由其控股的子公司，不得同时参加本项目。</w:t>
      </w:r>
    </w:p>
    <w:p>
      <w:pPr>
        <w:pStyle w:val="11"/>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法律、行政法规规定的其他条件。</w:t>
      </w:r>
    </w:p>
    <w:p>
      <w:pPr>
        <w:pStyle w:val="11"/>
        <w:numPr>
          <w:ilvl w:val="0"/>
          <w:numId w:val="5"/>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应证人需提供厂商对本项目的授权书。</w:t>
      </w:r>
    </w:p>
    <w:p>
      <w:pPr>
        <w:pStyle w:val="11"/>
        <w:numPr>
          <w:ilvl w:val="0"/>
          <w:numId w:val="3"/>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应征人所需</w:t>
      </w:r>
      <w:r>
        <w:rPr>
          <w:rFonts w:asciiTheme="minorEastAsia" w:hAnsiTheme="minorEastAsia" w:eastAsiaTheme="minorEastAsia"/>
          <w:sz w:val="28"/>
          <w:szCs w:val="28"/>
        </w:rPr>
        <w:t>提交材料</w:t>
      </w:r>
    </w:p>
    <w:p>
      <w:pPr>
        <w:pStyle w:val="11"/>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有效《企业法人营业执照》副本复印件</w:t>
      </w:r>
    </w:p>
    <w:p>
      <w:pPr>
        <w:pStyle w:val="11"/>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全国性服务网点的证明材料</w:t>
      </w:r>
    </w:p>
    <w:p>
      <w:pPr>
        <w:pStyle w:val="11"/>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人员素质和技术能力资质</w:t>
      </w:r>
      <w:r>
        <w:rPr>
          <w:rFonts w:asciiTheme="minorEastAsia" w:hAnsiTheme="minorEastAsia" w:eastAsiaTheme="minorEastAsia"/>
          <w:sz w:val="28"/>
          <w:szCs w:val="28"/>
        </w:rPr>
        <w:t>证明</w:t>
      </w:r>
    </w:p>
    <w:p>
      <w:pPr>
        <w:pStyle w:val="11"/>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企业</w:t>
      </w:r>
      <w:r>
        <w:rPr>
          <w:rFonts w:asciiTheme="minorEastAsia" w:hAnsiTheme="minorEastAsia" w:eastAsiaTheme="minorEastAsia"/>
          <w:sz w:val="28"/>
          <w:szCs w:val="28"/>
        </w:rPr>
        <w:t>征信证明</w:t>
      </w:r>
    </w:p>
    <w:p>
      <w:pPr>
        <w:pStyle w:val="11"/>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近两年的财务状况报告复印件（至少包括资产负债表和利润表）</w:t>
      </w:r>
    </w:p>
    <w:p>
      <w:pPr>
        <w:pStyle w:val="11"/>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近六个月中任一月份的依法缴纳税收和社会保障资金的相关材料</w:t>
      </w:r>
    </w:p>
    <w:p>
      <w:pPr>
        <w:pStyle w:val="11"/>
        <w:numPr>
          <w:ilvl w:val="0"/>
          <w:numId w:val="6"/>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以上所有资质证明</w:t>
      </w:r>
      <w:r>
        <w:rPr>
          <w:rFonts w:asciiTheme="minorEastAsia" w:hAnsiTheme="minorEastAsia" w:eastAsiaTheme="minorEastAsia"/>
          <w:sz w:val="28"/>
          <w:szCs w:val="28"/>
        </w:rPr>
        <w:t>都需加盖</w:t>
      </w:r>
      <w:r>
        <w:rPr>
          <w:rFonts w:hint="eastAsia" w:asciiTheme="minorEastAsia" w:hAnsiTheme="minorEastAsia" w:eastAsiaTheme="minorEastAsia"/>
          <w:sz w:val="28"/>
          <w:szCs w:val="28"/>
        </w:rPr>
        <w:t>应征人公司</w:t>
      </w:r>
      <w:r>
        <w:rPr>
          <w:rFonts w:asciiTheme="minorEastAsia" w:hAnsiTheme="minorEastAsia" w:eastAsiaTheme="minorEastAsia"/>
          <w:sz w:val="28"/>
          <w:szCs w:val="28"/>
        </w:rPr>
        <w:t>公章</w:t>
      </w:r>
    </w:p>
    <w:p>
      <w:pPr>
        <w:pStyle w:val="11"/>
        <w:numPr>
          <w:ilvl w:val="0"/>
          <w:numId w:val="3"/>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售后服务要求</w:t>
      </w:r>
    </w:p>
    <w:p>
      <w:pPr>
        <w:pStyle w:val="11"/>
        <w:numPr>
          <w:ilvl w:val="0"/>
          <w:numId w:val="7"/>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应证人应为征集人提供及时周到的系统技术支持。</w:t>
      </w:r>
    </w:p>
    <w:p>
      <w:pPr>
        <w:pStyle w:val="11"/>
        <w:numPr>
          <w:ilvl w:val="0"/>
          <w:numId w:val="7"/>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应证人应确保为甲方提供7*24小时技术支持服务，响应时间不应该超过1小时，现场响应支持不应超过4小时。</w:t>
      </w:r>
    </w:p>
    <w:p>
      <w:pPr>
        <w:pStyle w:val="11"/>
        <w:numPr>
          <w:ilvl w:val="0"/>
          <w:numId w:val="7"/>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应证人所提供设备保质期均为三年（具有特殊要求的除外），集成商所提供的设备在保质期内因硬件、软件本身质量问题所造成的损坏或无法正常运行，由此产生的维修、更换硬件和软件故障排除等所需一切费用（包括工程师差旅费用等支出）由集成商负责。</w:t>
      </w:r>
    </w:p>
    <w:p>
      <w:pPr>
        <w:pStyle w:val="11"/>
        <w:numPr>
          <w:ilvl w:val="0"/>
          <w:numId w:val="7"/>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应证人应提供相应的备件支持，以便及时更换损坏硬件。</w:t>
      </w:r>
    </w:p>
    <w:p>
      <w:pPr>
        <w:pStyle w:val="11"/>
        <w:numPr>
          <w:ilvl w:val="0"/>
          <w:numId w:val="7"/>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应证人应在质保期后设备生命周期内有义务继续对系统设备提供维保服务，甲方将支付相应费用。</w:t>
      </w:r>
    </w:p>
    <w:p>
      <w:pPr>
        <w:pStyle w:val="11"/>
        <w:numPr>
          <w:ilvl w:val="0"/>
          <w:numId w:val="7"/>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针对以上要求，应证人可提供具体可行的有吸引力的合作方案。</w:t>
      </w:r>
    </w:p>
    <w:bookmarkEnd w:id="0"/>
    <w:p>
      <w:pPr>
        <w:pStyle w:val="11"/>
        <w:numPr>
          <w:ilvl w:val="0"/>
          <w:numId w:val="3"/>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验收</w:t>
      </w:r>
    </w:p>
    <w:p>
      <w:pPr>
        <w:pStyle w:val="11"/>
        <w:numPr>
          <w:ilvl w:val="0"/>
          <w:numId w:val="8"/>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所有设备均需提供安装服务，所采购设备（包括软件）安装都必须由生产厂商授权集成商执行。</w:t>
      </w:r>
    </w:p>
    <w:p>
      <w:pPr>
        <w:pStyle w:val="11"/>
        <w:numPr>
          <w:ilvl w:val="0"/>
          <w:numId w:val="8"/>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安装前由</w:t>
      </w:r>
      <w:bookmarkStart w:id="1" w:name="OLE_LINK7"/>
      <w:bookmarkStart w:id="2" w:name="OLE_LINK8"/>
      <w:r>
        <w:rPr>
          <w:rFonts w:hint="eastAsia" w:asciiTheme="minorEastAsia" w:hAnsiTheme="minorEastAsia" w:eastAsiaTheme="minorEastAsia"/>
          <w:sz w:val="28"/>
          <w:szCs w:val="28"/>
        </w:rPr>
        <w:t>征集人信息技术部</w:t>
      </w:r>
      <w:bookmarkEnd w:id="1"/>
      <w:bookmarkEnd w:id="2"/>
      <w:r>
        <w:rPr>
          <w:rFonts w:hint="eastAsia" w:asciiTheme="minorEastAsia" w:hAnsiTheme="minorEastAsia" w:eastAsiaTheme="minorEastAsia"/>
          <w:sz w:val="28"/>
          <w:szCs w:val="28"/>
        </w:rPr>
        <w:t>协同征集人行政办公室对货物的品牌、数量、包装等方面进行实物验收。征集人提供的所有包装的货物均应完好无损。如遇交付前已拆封的货物，征集人有权拒绝或要求更换。应证人交货时，必需提供所有产品原厂或总代理出具的供货相关证明。</w:t>
      </w:r>
    </w:p>
    <w:p>
      <w:pPr>
        <w:pStyle w:val="11"/>
        <w:numPr>
          <w:ilvl w:val="0"/>
          <w:numId w:val="8"/>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应证人根据征集人技术要求在征集人信息技术部指导下进行设备安装、调试，并由征集人信息技术部进行使用性能方面的验收。</w:t>
      </w:r>
    </w:p>
    <w:p>
      <w:pPr>
        <w:pStyle w:val="11"/>
        <w:numPr>
          <w:ilvl w:val="0"/>
          <w:numId w:val="3"/>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报名方式</w:t>
      </w:r>
    </w:p>
    <w:p>
      <w:pPr>
        <w:pStyle w:val="11"/>
        <w:ind w:left="420" w:firstLine="56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有意者请于</w:t>
      </w:r>
      <w:r>
        <w:rPr>
          <w:rFonts w:asciiTheme="minorEastAsia" w:hAnsiTheme="minorEastAsia" w:eastAsiaTheme="minorEastAsia"/>
          <w:sz w:val="28"/>
          <w:szCs w:val="28"/>
        </w:rPr>
        <w:t>20</w:t>
      </w:r>
      <w:r>
        <w:rPr>
          <w:rFonts w:hint="eastAsia" w:asciiTheme="minorEastAsia" w:hAnsiTheme="minorEastAsia" w:eastAsiaTheme="minorEastAsia"/>
          <w:sz w:val="28"/>
          <w:szCs w:val="28"/>
          <w:lang w:val="en-US" w:eastAsia="zh-CN"/>
        </w:rPr>
        <w:t>20</w:t>
      </w:r>
      <w:r>
        <w:rPr>
          <w:rFonts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7</w:t>
      </w:r>
      <w:r>
        <w:rPr>
          <w:rFonts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17</w:t>
      </w:r>
      <w:bookmarkStart w:id="3" w:name="_GoBack"/>
      <w:bookmarkEnd w:id="3"/>
      <w:r>
        <w:rPr>
          <w:rFonts w:asciiTheme="minorEastAsia" w:hAnsiTheme="minorEastAsia" w:eastAsiaTheme="minorEastAsia"/>
          <w:sz w:val="28"/>
          <w:szCs w:val="28"/>
        </w:rPr>
        <w:t>日</w:t>
      </w:r>
      <w:r>
        <w:rPr>
          <w:rFonts w:hint="eastAsia" w:asciiTheme="minorEastAsia" w:hAnsiTheme="minorEastAsia" w:eastAsiaTheme="minorEastAsia"/>
          <w:sz w:val="28"/>
          <w:szCs w:val="28"/>
          <w:lang w:val="en-US" w:eastAsia="zh-CN"/>
        </w:rPr>
        <w:t>下午17：00</w:t>
      </w:r>
      <w:r>
        <w:rPr>
          <w:rFonts w:hint="eastAsia" w:asciiTheme="minorEastAsia" w:hAnsiTheme="minorEastAsia" w:eastAsiaTheme="minorEastAsia"/>
          <w:sz w:val="28"/>
          <w:szCs w:val="28"/>
        </w:rPr>
        <w:t>之前将标书及相关材料送至以下地址：上海市静安区共和新路3651号</w:t>
      </w:r>
    </w:p>
    <w:p>
      <w:pPr>
        <w:pStyle w:val="11"/>
        <w:ind w:left="420" w:firstLine="56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联系人：顾晓磊</w:t>
      </w:r>
    </w:p>
    <w:p>
      <w:pPr>
        <w:pStyle w:val="11"/>
        <w:ind w:left="420" w:firstLine="56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联系方式：021-6698</w:t>
      </w:r>
      <w:r>
        <w:rPr>
          <w:rFonts w:asciiTheme="minorEastAsia" w:hAnsiTheme="minorEastAsia" w:eastAsiaTheme="minorEastAsia"/>
          <w:sz w:val="28"/>
          <w:szCs w:val="28"/>
        </w:rPr>
        <w:t>8356</w:t>
      </w:r>
      <w:r>
        <w:rPr>
          <w:rFonts w:hint="eastAsia" w:asciiTheme="minorEastAsia" w:hAnsiTheme="minorEastAsia" w:eastAsiaTheme="minorEastAsia"/>
          <w:sz w:val="28"/>
          <w:szCs w:val="28"/>
        </w:rPr>
        <w:t xml:space="preserve">  guxl@aaic.com.cn</w:t>
      </w:r>
    </w:p>
    <w:p>
      <w:pPr>
        <w:pStyle w:val="11"/>
        <w:numPr>
          <w:ilvl w:val="0"/>
          <w:numId w:val="3"/>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投诉</w:t>
      </w:r>
      <w:r>
        <w:rPr>
          <w:rFonts w:hint="eastAsia" w:asciiTheme="minorEastAsia" w:hAnsiTheme="minorEastAsia" w:eastAsiaTheme="minorEastAsia"/>
          <w:sz w:val="28"/>
          <w:szCs w:val="28"/>
        </w:rPr>
        <w:t>邮箱：</w:t>
      </w:r>
      <w:r>
        <w:rPr>
          <w:rFonts w:asciiTheme="minorEastAsia" w:hAnsiTheme="minorEastAsia" w:eastAsiaTheme="minorEastAsia"/>
          <w:sz w:val="28"/>
          <w:szCs w:val="28"/>
        </w:rPr>
        <w:t>kehufuwu@aaic.com.cn</w:t>
      </w:r>
    </w:p>
    <w:p>
      <w:pPr>
        <w:pStyle w:val="11"/>
        <w:numPr>
          <w:ilvl w:val="0"/>
          <w:numId w:val="3"/>
        </w:numPr>
        <w:ind w:firstLineChars="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设备技术指标</w:t>
      </w:r>
    </w:p>
    <w:tbl>
      <w:tblPr>
        <w:tblStyle w:val="5"/>
        <w:tblpPr w:leftFromText="180" w:rightFromText="180" w:vertAnchor="text" w:horzAnchor="page" w:tblpX="1757" w:tblpY="721"/>
        <w:tblOverlap w:val="never"/>
        <w:tblW w:w="84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50"/>
        <w:gridCol w:w="765"/>
        <w:gridCol w:w="900"/>
        <w:gridCol w:w="6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4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765"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指标项</w:t>
            </w:r>
          </w:p>
        </w:tc>
        <w:tc>
          <w:tcPr>
            <w:tcW w:w="900"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必须项＊</w:t>
            </w: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技术说明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5" w:hRule="atLeast"/>
        </w:trPr>
        <w:tc>
          <w:tcPr>
            <w:tcW w:w="8410" w:type="dxa"/>
            <w:gridSpan w:val="4"/>
            <w:tcBorders>
              <w:top w:val="single" w:color="000000" w:sz="8" w:space="0"/>
              <w:left w:val="single" w:color="000000" w:sz="8" w:space="0"/>
              <w:bottom w:val="single" w:color="000000" w:sz="8" w:space="0"/>
              <w:right w:val="single" w:color="000000" w:sz="8" w:space="0"/>
            </w:tcBorders>
            <w:shd w:val="clear" w:color="auto" w:fill="92CDDC"/>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设备基础性能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支持用户数</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支持用户数1000以上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2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硬件参数</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硬件规格：支持日均邮件吞吐量2～8G，存储空间1T以上                                                                                                                                     硬件配置：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CPU：Intel Core Processor I3-8100 (3.60GHz,6M 缓存,4C/4T)*1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RAM : 8GB *1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HDD：SATA 3.5" 7200rpm 1T*2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Power：250 Watts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支持多语种过滤</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至少支持目前主要语系，包括中文简体、中文繁体、英文，日文以及识别多种语言编码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产品形态</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设备需可支持单台多线路，双机冗余架构，架构方便扩容、升级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8410" w:type="dxa"/>
            <w:gridSpan w:val="4"/>
            <w:tcBorders>
              <w:top w:val="single" w:color="000000" w:sz="8" w:space="0"/>
              <w:left w:val="single" w:color="000000" w:sz="8" w:space="0"/>
              <w:bottom w:val="single" w:color="000000" w:sz="8" w:space="0"/>
              <w:right w:val="single" w:color="000000" w:sz="8" w:space="0"/>
            </w:tcBorders>
            <w:shd w:val="clear" w:color="auto" w:fill="92CDDC"/>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账号管理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支持LDAP 集成</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可支持用户组树状显示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8410" w:type="dxa"/>
            <w:gridSpan w:val="4"/>
            <w:tcBorders>
              <w:top w:val="single" w:color="000000" w:sz="8" w:space="0"/>
              <w:left w:val="single" w:color="000000" w:sz="8" w:space="0"/>
              <w:bottom w:val="single" w:color="000000" w:sz="8" w:space="0"/>
              <w:right w:val="single" w:color="000000" w:sz="8" w:space="0"/>
            </w:tcBorders>
            <w:shd w:val="clear" w:color="auto" w:fill="92CDDC"/>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病毒邮件过滤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支持病毒特征码实时更新</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病毒管理与反垃圾邮件管理在同一界面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对附件内容进行防毒过滤 </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支持邮件内病毒查杀后，自动发送至用户，无需管理员一一处理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8410" w:type="dxa"/>
            <w:gridSpan w:val="4"/>
            <w:tcBorders>
              <w:top w:val="single" w:color="000000" w:sz="8" w:space="0"/>
              <w:left w:val="single" w:color="000000" w:sz="8" w:space="0"/>
              <w:bottom w:val="single" w:color="000000" w:sz="8" w:space="0"/>
              <w:right w:val="single" w:color="000000" w:sz="8" w:space="0"/>
            </w:tcBorders>
            <w:shd w:val="clear" w:color="auto" w:fill="92CDDC"/>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反垃圾邮件功能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DOS防御</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可限制来自同一客户端网络地址的进程会话的最大同时数量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w:t>
            </w: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限制来自同一客户端网络地址的最大连接频率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w:t>
            </w: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可以限制来自同一网络地址单位时间内发送邮件数量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支持黑白名单技术</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支持用户自定义IP黑白名单、发件人域黑白名单、发件人黑白名单、收件人黑白名单功能。建立白名单(经防伪检测)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支持实时黑名单</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支持实时RBL名单过滤数据库，并提供管理员设置发送人或IP的黑名单，后续会丢弃黑名单邮件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7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支持反向域名查询和发件人策略架构 (SPF)</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支持反向域名查询和发件人策略架构 (SPF)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支持多国语言关键词词典</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以关键字比对的技术来判定该邮件是否为 垃圾邮件。扫描垃圾邮件主题与内容，并比对关键字的权值计分，以判定垃圾邮件的类别进行隔离， 亦提供企业自定过滤的类别及建立关键字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支持贝叶斯</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支持贝叶斯智能分析垃圾邮件过滤技术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支持基于规则的评分系统过滤技术</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规则可按小时自动更新，规则库包含中文简体、繁体字符规则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支持启发式扫描</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陷阱Email、流量控制、部分ASRC特征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18</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支持语义分析</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关键词库+Smart Detect智能断字侦测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19</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支持互联网威胁数据库</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恶意渗透分析、URIBL、指纹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0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用户对拦截的邮件管理</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用户可以浏览、删除、放行被隔离的邮件。并能够一次性批准某些邮件，被批准的邮件将不再进行隔离。支持对邮件做加入白名单、黑名单、下载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6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用户反馈</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629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用户能通过拦截明细及个人服务，随时回报管理员目前垃圾邮件漏放及误判的情况。通过此良性互动，管理员可根据回报，手动或自动修正学习引擎的拦截效果，以提升企业内部邮件服务质量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过滤条件</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管理员可根据企业内部电子邮件管理原则，设置放行或拦截条件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8410" w:type="dxa"/>
            <w:gridSpan w:val="4"/>
            <w:tcBorders>
              <w:top w:val="single" w:color="000000" w:sz="8" w:space="0"/>
              <w:left w:val="single" w:color="000000" w:sz="8" w:space="0"/>
              <w:bottom w:val="single" w:color="000000" w:sz="8" w:space="0"/>
              <w:right w:val="single" w:color="000000" w:sz="8" w:space="0"/>
            </w:tcBorders>
            <w:shd w:val="clear" w:color="auto" w:fill="92CDDC"/>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抵御攻击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抵御恶意攻击</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能够应对各种专门针对邮件系统的Dos/DDos攻击，洪水式攻击，字典攻击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4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支持拒绝服务保护</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针对大量邮件攻击及大量联机数攻击进行安全防御，可限制某一IP来源瞬间联机的连机次数，自动的将大量发送的邮件来源断绝，以避免遭受垃圾邮件发送商或黑客以大量邮件联机进行攻击，DOS防御也可设定排除该信任I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支持目录攻击保护</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整合标准LDAP同步账号EMAIL群组账号资料,可进行SMTP认证,并搭配SPAM SQR可有效防堵以字典攻击防御效果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8410" w:type="dxa"/>
            <w:gridSpan w:val="4"/>
            <w:tcBorders>
              <w:top w:val="single" w:color="000000" w:sz="8" w:space="0"/>
              <w:left w:val="single" w:color="000000" w:sz="8" w:space="0"/>
              <w:bottom w:val="single" w:color="000000" w:sz="8" w:space="0"/>
              <w:right w:val="single" w:color="000000" w:sz="8" w:space="0"/>
            </w:tcBorders>
            <w:shd w:val="clear" w:color="auto" w:fill="92CDDC"/>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高级功能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支持指纹技术</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针对邮件特征分析，防止高速变种的垃圾邮件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预防弱账号攻击</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账号强度定期扫描，并自动发送警告邮件给弱口令用户，预防被加入RBL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反欺骗增强功能</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社交工程的功能、恶意渗透分析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邮件路由监测</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完整检测SMTP Inbound/Outbound的邮件息流与路由正常状态，并在SMTP邮件息流中断,异常反应可实时发警示邮件通知管理者及客服人员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异常流量阻止</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外发邮件异常，可进行阻挡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4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31</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支持分权管理</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依照部门分权分责策略，可定义管理员登入管理员界面权限，包含邮件记录、群组设置及统计包好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2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邮件日志备份</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能对全部邮件进行单独归档、备份，防止意外情况发生时的邮件恢复，需可支持日志备份，且支持异地备份功能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静态沙箱</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可支持ADM静态沙箱，要求对可疑文件样本解码分析功能，并可针对可疑文件样本提交进行过滤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8410" w:type="dxa"/>
            <w:gridSpan w:val="4"/>
            <w:tcBorders>
              <w:top w:val="single" w:color="000000" w:sz="8" w:space="0"/>
              <w:left w:val="single" w:color="000000" w:sz="8" w:space="0"/>
              <w:bottom w:val="single" w:color="000000" w:sz="8" w:space="0"/>
              <w:right w:val="single" w:color="000000" w:sz="8" w:space="0"/>
            </w:tcBorders>
            <w:shd w:val="clear" w:color="auto" w:fill="92CDDC"/>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系统功能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34</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支持所有操作系统</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支持所有操作系统（Linux、Windows等）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支持多域多邮件服务器</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可对每个域或邮件服务器进行独立设置和策略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36</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支持系统内核在线升级</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支持系统内核在线升级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支持用户查询自己的垃圾邮件</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并对垃圾邮件进行多种处理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8410" w:type="dxa"/>
            <w:gridSpan w:val="4"/>
            <w:tcBorders>
              <w:top w:val="single" w:color="000000" w:sz="8" w:space="0"/>
              <w:left w:val="single" w:color="000000" w:sz="8" w:space="0"/>
              <w:bottom w:val="single" w:color="000000" w:sz="8" w:space="0"/>
              <w:right w:val="single" w:color="000000" w:sz="8" w:space="0"/>
            </w:tcBorders>
            <w:shd w:val="clear" w:color="auto" w:fill="92CDDC"/>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报表功能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4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支持报表类型</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分统计报表、拦截率统计、人员排名、来源统计、DoS连线次数统计、重寄邮件统计等多类统计表，并可直接导出与打印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支持垃圾邮件排名统计</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支持垃圾邮件排名统计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支持病毒邮件排名统计</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支持病毒邮件排名统计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8410" w:type="dxa"/>
            <w:gridSpan w:val="4"/>
            <w:tcBorders>
              <w:top w:val="single" w:color="000000" w:sz="8" w:space="0"/>
              <w:left w:val="single" w:color="000000" w:sz="8" w:space="0"/>
              <w:bottom w:val="single" w:color="000000" w:sz="8" w:space="0"/>
              <w:right w:val="single" w:color="000000" w:sz="8" w:space="0"/>
            </w:tcBorders>
            <w:shd w:val="clear" w:color="auto" w:fill="92CDDC"/>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邮件等保专项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4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邮件等保专项</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为保障邮件安全等保专项可顺利通过，需满足防钓鱼、防窃密、防病毒、反垃圾、内容过滤、安全审计等关键安全保护措施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防钓鱼、防病毒、反垃圾</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垃圾邮件拦截、病毒附件拦截、防钓鱼网警机制、DOS攻击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43</w:t>
            </w:r>
          </w:p>
        </w:tc>
        <w:tc>
          <w:tcPr>
            <w:tcW w:w="76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防窃密</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支持通道（TLS）加密，用来避免邮件被窃取或侧录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2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内容过滤、安全审计</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关键字和附件事前审核，敏感字段在邮件正文、附件里，可识别和阻断。附件包括，Excel、Word、PDF、PPT等多种类型，支持压缩多层的附件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8410" w:type="dxa"/>
            <w:gridSpan w:val="4"/>
            <w:tcBorders>
              <w:top w:val="single" w:color="000000" w:sz="8" w:space="0"/>
              <w:left w:val="single" w:color="000000" w:sz="8" w:space="0"/>
              <w:bottom w:val="single" w:color="000000" w:sz="8" w:space="0"/>
              <w:right w:val="single" w:color="000000" w:sz="8" w:space="0"/>
            </w:tcBorders>
            <w:shd w:val="clear" w:color="auto" w:fill="92CDDC"/>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公司资质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2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45</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资质认证</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产品具有中华人民共和国公安部颁发的《计算机信息系统安全专用产品销售许可证》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2）具有公安三所认证，双软资质证明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拥有国内自主研发知识产权的产品，产品应具有 10年以上的成熟应用案例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0" w:hRule="atLeast"/>
        </w:trPr>
        <w:tc>
          <w:tcPr>
            <w:tcW w:w="45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46</w:t>
            </w:r>
          </w:p>
        </w:tc>
        <w:tc>
          <w:tcPr>
            <w:tcW w:w="765"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运维能力</w:t>
            </w:r>
          </w:p>
        </w:tc>
        <w:tc>
          <w:tcPr>
            <w:tcW w:w="900" w:type="dxa"/>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62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厂商在上海超过10人的运维团队</w:t>
            </w:r>
          </w:p>
        </w:tc>
      </w:tr>
    </w:tbl>
    <w:p>
      <w:pPr>
        <w:rPr>
          <w:rFonts w:ascii="仿宋" w:hAnsi="仿宋" w:eastAsia="仿宋"/>
          <w:b/>
          <w:sz w:val="24"/>
        </w:rPr>
      </w:pPr>
    </w:p>
    <w:p/>
    <w:p>
      <w:pPr>
        <w:rPr>
          <w:rFonts w:ascii="仿宋_GB2312" w:eastAsia="仿宋_GB2312"/>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pStyle w:val="16"/>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8"/>
    <w:multiLevelType w:val="multilevel"/>
    <w:tmpl w:val="00000008"/>
    <w:lvl w:ilvl="0" w:tentative="0">
      <w:start w:val="1"/>
      <w:numFmt w:val="chineseCountingThousand"/>
      <w:pStyle w:val="2"/>
      <w:lvlText w:val="第%1章"/>
      <w:lvlJc w:val="left"/>
      <w:pPr>
        <w:ind w:left="425" w:hanging="425"/>
      </w:pPr>
      <w:rPr>
        <w:rFonts w:hint="eastAsia"/>
      </w:rPr>
    </w:lvl>
    <w:lvl w:ilvl="1" w:tentative="0">
      <w:start w:val="1"/>
      <w:numFmt w:val="decimal"/>
      <w:isLgl/>
      <w:lvlText w:val="%1.%2"/>
      <w:lvlJc w:val="left"/>
      <w:pPr>
        <w:ind w:left="595" w:hanging="425"/>
      </w:pPr>
      <w:rPr>
        <w:rFonts w:hint="eastAsia"/>
      </w:rPr>
    </w:lvl>
    <w:lvl w:ilvl="2" w:tentative="0">
      <w:start w:val="1"/>
      <w:numFmt w:val="decimal"/>
      <w:isLgl/>
      <w:lvlText w:val="%1.%2.%3"/>
      <w:lvlJc w:val="left"/>
      <w:pPr>
        <w:ind w:left="765" w:hanging="425"/>
      </w:pPr>
      <w:rPr>
        <w:rFonts w:hint="eastAsia"/>
      </w:rPr>
    </w:lvl>
    <w:lvl w:ilvl="3" w:tentative="0">
      <w:start w:val="1"/>
      <w:numFmt w:val="decimal"/>
      <w:isLgl/>
      <w:lvlText w:val="%1.%2.%3.%4"/>
      <w:lvlJc w:val="left"/>
      <w:pPr>
        <w:ind w:left="935" w:hanging="425"/>
      </w:pPr>
      <w:rPr>
        <w:rFonts w:hint="eastAsia"/>
      </w:rPr>
    </w:lvl>
    <w:lvl w:ilvl="4" w:tentative="0">
      <w:start w:val="1"/>
      <w:numFmt w:val="decimal"/>
      <w:isLgl/>
      <w:lvlText w:val="%1.%2.%3.%4.%5"/>
      <w:lvlJc w:val="left"/>
      <w:pPr>
        <w:ind w:left="1105" w:hanging="425"/>
      </w:pPr>
      <w:rPr>
        <w:rFonts w:hint="eastAsia"/>
      </w:rPr>
    </w:lvl>
    <w:lvl w:ilvl="5" w:tentative="0">
      <w:start w:val="1"/>
      <w:numFmt w:val="decimal"/>
      <w:isLgl/>
      <w:lvlText w:val="%1.%2.%3.%4.%5.%6"/>
      <w:lvlJc w:val="left"/>
      <w:pPr>
        <w:ind w:left="1275" w:hanging="425"/>
      </w:pPr>
      <w:rPr>
        <w:rFonts w:hint="eastAsia"/>
      </w:rPr>
    </w:lvl>
    <w:lvl w:ilvl="6" w:tentative="0">
      <w:start w:val="1"/>
      <w:numFmt w:val="decimal"/>
      <w:isLgl/>
      <w:lvlText w:val="%1.%2.%3.%4.%5.%6.%7"/>
      <w:lvlJc w:val="left"/>
      <w:pPr>
        <w:ind w:left="1445" w:hanging="425"/>
      </w:pPr>
      <w:rPr>
        <w:rFonts w:hint="eastAsia"/>
      </w:rPr>
    </w:lvl>
    <w:lvl w:ilvl="7" w:tentative="0">
      <w:start w:val="1"/>
      <w:numFmt w:val="decimal"/>
      <w:isLgl/>
      <w:lvlText w:val="%1.%2.%3.%4.%5.%6.%7.%8"/>
      <w:lvlJc w:val="left"/>
      <w:pPr>
        <w:ind w:left="1615" w:hanging="425"/>
      </w:pPr>
      <w:rPr>
        <w:rFonts w:hint="eastAsia"/>
      </w:rPr>
    </w:lvl>
    <w:lvl w:ilvl="8" w:tentative="0">
      <w:start w:val="1"/>
      <w:numFmt w:val="decimal"/>
      <w:isLgl/>
      <w:lvlText w:val="%1.%2.%3.%4.%5.%6.%7.%8.%9"/>
      <w:lvlJc w:val="left"/>
      <w:pPr>
        <w:ind w:left="1785" w:hanging="425"/>
      </w:pPr>
      <w:rPr>
        <w:rFonts w:hint="default" w:ascii="Calibri Light" w:hAnsi="Calibri Light" w:eastAsia="宋体"/>
        <w:b w:val="0"/>
        <w:i w:val="0"/>
      </w:rPr>
    </w:lvl>
  </w:abstractNum>
  <w:abstractNum w:abstractNumId="2">
    <w:nsid w:val="03881AAD"/>
    <w:multiLevelType w:val="multilevel"/>
    <w:tmpl w:val="03881AA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20B5817"/>
    <w:multiLevelType w:val="multilevel"/>
    <w:tmpl w:val="120B581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30C403C"/>
    <w:multiLevelType w:val="multilevel"/>
    <w:tmpl w:val="230C403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6FE72F1"/>
    <w:multiLevelType w:val="multilevel"/>
    <w:tmpl w:val="36FE72F1"/>
    <w:lvl w:ilvl="0" w:tentative="0">
      <w:start w:val="1"/>
      <w:numFmt w:val="japaneseCounting"/>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17C7B2A"/>
    <w:multiLevelType w:val="multilevel"/>
    <w:tmpl w:val="417C7B2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7A35BD9"/>
    <w:multiLevelType w:val="multilevel"/>
    <w:tmpl w:val="57A35BD9"/>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5"/>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83"/>
    <w:rsid w:val="00004C4B"/>
    <w:rsid w:val="00044850"/>
    <w:rsid w:val="000779F1"/>
    <w:rsid w:val="000D5CDF"/>
    <w:rsid w:val="000E469E"/>
    <w:rsid w:val="0011446C"/>
    <w:rsid w:val="001169EE"/>
    <w:rsid w:val="00117817"/>
    <w:rsid w:val="00157A14"/>
    <w:rsid w:val="00161BBC"/>
    <w:rsid w:val="001716E8"/>
    <w:rsid w:val="00177934"/>
    <w:rsid w:val="001956CC"/>
    <w:rsid w:val="00195A3C"/>
    <w:rsid w:val="001A24B8"/>
    <w:rsid w:val="001B1F80"/>
    <w:rsid w:val="001B635D"/>
    <w:rsid w:val="001C6EB4"/>
    <w:rsid w:val="001D27AB"/>
    <w:rsid w:val="001E038D"/>
    <w:rsid w:val="00216DCF"/>
    <w:rsid w:val="00252E1C"/>
    <w:rsid w:val="00266A1D"/>
    <w:rsid w:val="00275DD3"/>
    <w:rsid w:val="002B5699"/>
    <w:rsid w:val="002C5F85"/>
    <w:rsid w:val="002D3958"/>
    <w:rsid w:val="002D6903"/>
    <w:rsid w:val="002D7B72"/>
    <w:rsid w:val="00305FF6"/>
    <w:rsid w:val="00313688"/>
    <w:rsid w:val="003244E9"/>
    <w:rsid w:val="00342EA3"/>
    <w:rsid w:val="00345616"/>
    <w:rsid w:val="00362A30"/>
    <w:rsid w:val="00387625"/>
    <w:rsid w:val="00396B73"/>
    <w:rsid w:val="003C5DA8"/>
    <w:rsid w:val="003E075C"/>
    <w:rsid w:val="003F2F7D"/>
    <w:rsid w:val="00405ABC"/>
    <w:rsid w:val="0040648E"/>
    <w:rsid w:val="004266D3"/>
    <w:rsid w:val="00454F01"/>
    <w:rsid w:val="00461B9F"/>
    <w:rsid w:val="00497028"/>
    <w:rsid w:val="004B1043"/>
    <w:rsid w:val="004E5BEF"/>
    <w:rsid w:val="004F708E"/>
    <w:rsid w:val="00510679"/>
    <w:rsid w:val="00551F8B"/>
    <w:rsid w:val="00554BCF"/>
    <w:rsid w:val="005670E3"/>
    <w:rsid w:val="005A79EF"/>
    <w:rsid w:val="005B46D4"/>
    <w:rsid w:val="005C46FD"/>
    <w:rsid w:val="005F12C8"/>
    <w:rsid w:val="005F49DC"/>
    <w:rsid w:val="0061638D"/>
    <w:rsid w:val="00626ECC"/>
    <w:rsid w:val="006403AE"/>
    <w:rsid w:val="006505BA"/>
    <w:rsid w:val="006579C2"/>
    <w:rsid w:val="0067651D"/>
    <w:rsid w:val="0068379A"/>
    <w:rsid w:val="006A5078"/>
    <w:rsid w:val="006D2183"/>
    <w:rsid w:val="006E4960"/>
    <w:rsid w:val="00780E07"/>
    <w:rsid w:val="00781653"/>
    <w:rsid w:val="00793DE2"/>
    <w:rsid w:val="007E55EF"/>
    <w:rsid w:val="007F5A55"/>
    <w:rsid w:val="007F5CFD"/>
    <w:rsid w:val="00800CEB"/>
    <w:rsid w:val="00814AC3"/>
    <w:rsid w:val="00824F1B"/>
    <w:rsid w:val="00896B41"/>
    <w:rsid w:val="008A19BE"/>
    <w:rsid w:val="008F253A"/>
    <w:rsid w:val="008F385D"/>
    <w:rsid w:val="0091305F"/>
    <w:rsid w:val="00931D59"/>
    <w:rsid w:val="00942068"/>
    <w:rsid w:val="00943387"/>
    <w:rsid w:val="0097178F"/>
    <w:rsid w:val="009C4CFF"/>
    <w:rsid w:val="009C7C57"/>
    <w:rsid w:val="00A074FA"/>
    <w:rsid w:val="00A13284"/>
    <w:rsid w:val="00A54554"/>
    <w:rsid w:val="00A55372"/>
    <w:rsid w:val="00A56A31"/>
    <w:rsid w:val="00A83A6B"/>
    <w:rsid w:val="00A84426"/>
    <w:rsid w:val="00AA33AA"/>
    <w:rsid w:val="00AB5BCF"/>
    <w:rsid w:val="00AC0AF7"/>
    <w:rsid w:val="00AC644E"/>
    <w:rsid w:val="00AE204C"/>
    <w:rsid w:val="00B40E00"/>
    <w:rsid w:val="00B40E4D"/>
    <w:rsid w:val="00B43F79"/>
    <w:rsid w:val="00B6170D"/>
    <w:rsid w:val="00B771DF"/>
    <w:rsid w:val="00B775A4"/>
    <w:rsid w:val="00B827F8"/>
    <w:rsid w:val="00B83109"/>
    <w:rsid w:val="00BB05E1"/>
    <w:rsid w:val="00BB646F"/>
    <w:rsid w:val="00BC1AF6"/>
    <w:rsid w:val="00BC68DC"/>
    <w:rsid w:val="00BD2709"/>
    <w:rsid w:val="00C32BB8"/>
    <w:rsid w:val="00C37798"/>
    <w:rsid w:val="00C425C0"/>
    <w:rsid w:val="00C76E08"/>
    <w:rsid w:val="00CB530B"/>
    <w:rsid w:val="00CB5955"/>
    <w:rsid w:val="00CC23AC"/>
    <w:rsid w:val="00CC26F7"/>
    <w:rsid w:val="00CF2109"/>
    <w:rsid w:val="00D21602"/>
    <w:rsid w:val="00D25CE9"/>
    <w:rsid w:val="00D3491E"/>
    <w:rsid w:val="00D4094B"/>
    <w:rsid w:val="00D433DF"/>
    <w:rsid w:val="00DA7B2C"/>
    <w:rsid w:val="00DB3416"/>
    <w:rsid w:val="00DB48C6"/>
    <w:rsid w:val="00DB5D8C"/>
    <w:rsid w:val="00DC56B9"/>
    <w:rsid w:val="00DC5983"/>
    <w:rsid w:val="00E15C6C"/>
    <w:rsid w:val="00E724A1"/>
    <w:rsid w:val="00EB444F"/>
    <w:rsid w:val="00ED16AB"/>
    <w:rsid w:val="00F545F9"/>
    <w:rsid w:val="00F90E8E"/>
    <w:rsid w:val="00F93838"/>
    <w:rsid w:val="00FA4176"/>
    <w:rsid w:val="00FA4657"/>
    <w:rsid w:val="00FC3280"/>
    <w:rsid w:val="00FC5B32"/>
    <w:rsid w:val="00FE1825"/>
    <w:rsid w:val="00FE1D8C"/>
    <w:rsid w:val="00FF4D25"/>
    <w:rsid w:val="0DDC2863"/>
    <w:rsid w:val="0ED0217A"/>
    <w:rsid w:val="1D8D1501"/>
    <w:rsid w:val="3B5864AC"/>
    <w:rsid w:val="3B9A4665"/>
    <w:rsid w:val="437755CA"/>
    <w:rsid w:val="4AEA7B6D"/>
    <w:rsid w:val="51647B24"/>
    <w:rsid w:val="5ABC6EDD"/>
    <w:rsid w:val="69F463B3"/>
    <w:rsid w:val="6DDC075B"/>
    <w:rsid w:val="7DDC40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120" w:after="120" w:line="480" w:lineRule="auto"/>
      <w:outlineLvl w:val="0"/>
    </w:pPr>
    <w:rPr>
      <w:b/>
      <w:bCs/>
      <w:kern w:val="44"/>
      <w:sz w:val="32"/>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font31"/>
    <w:basedOn w:val="7"/>
    <w:qFormat/>
    <w:uiPriority w:val="0"/>
    <w:rPr>
      <w:rFonts w:hint="eastAsia" w:ascii="宋体" w:hAnsi="宋体" w:eastAsia="宋体" w:cs="宋体"/>
      <w:color w:val="000000"/>
      <w:sz w:val="21"/>
      <w:szCs w:val="21"/>
      <w:u w:val="none"/>
    </w:rPr>
  </w:style>
  <w:style w:type="character" w:customStyle="1" w:styleId="13">
    <w:name w:val="font11"/>
    <w:basedOn w:val="7"/>
    <w:qFormat/>
    <w:uiPriority w:val="0"/>
    <w:rPr>
      <w:rFonts w:ascii="Arial" w:hAnsi="Arial" w:cs="Arial"/>
      <w:color w:val="000000"/>
      <w:sz w:val="21"/>
      <w:szCs w:val="21"/>
      <w:u w:val="none"/>
    </w:rPr>
  </w:style>
  <w:style w:type="character" w:customStyle="1" w:styleId="14">
    <w:name w:val="font01"/>
    <w:basedOn w:val="7"/>
    <w:qFormat/>
    <w:uiPriority w:val="0"/>
    <w:rPr>
      <w:rFonts w:ascii="Calibri" w:hAnsi="Calibri" w:cs="Calibri"/>
      <w:color w:val="000000"/>
      <w:sz w:val="21"/>
      <w:szCs w:val="21"/>
      <w:u w:val="none"/>
    </w:rPr>
  </w:style>
  <w:style w:type="character" w:customStyle="1" w:styleId="15">
    <w:name w:val="font21"/>
    <w:basedOn w:val="7"/>
    <w:qFormat/>
    <w:uiPriority w:val="0"/>
    <w:rPr>
      <w:rFonts w:hint="eastAsia" w:ascii="宋体" w:hAnsi="宋体" w:eastAsia="宋体" w:cs="宋体"/>
      <w:b/>
      <w:color w:val="FF0000"/>
      <w:sz w:val="21"/>
      <w:szCs w:val="21"/>
      <w:u w:val="none"/>
    </w:rPr>
  </w:style>
  <w:style w:type="paragraph" w:customStyle="1" w:styleId="16">
    <w:name w:val="一级标题"/>
    <w:basedOn w:val="2"/>
    <w:next w:val="1"/>
    <w:qFormat/>
    <w:uiPriority w:val="0"/>
    <w:pPr>
      <w:keepNext w:val="0"/>
      <w:keepLines w:val="0"/>
      <w:pageBreakBefore/>
      <w:numPr>
        <w:numId w:val="2"/>
      </w:numPr>
      <w:spacing w:before="240" w:beforeLines="100" w:after="240" w:afterLines="100" w:line="240" w:lineRule="auto"/>
      <w:jc w:val="left"/>
    </w:pPr>
    <w:rPr>
      <w:rFonts w:ascii="宋体" w:hAnsi="宋体" w:cs="宋体"/>
      <w:bCs w:val="0"/>
      <w:spacing w:val="2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Words>
  <Characters>1559</Characters>
  <Lines>12</Lines>
  <Paragraphs>3</Paragraphs>
  <TotalTime>7</TotalTime>
  <ScaleCrop>false</ScaleCrop>
  <LinksUpToDate>false</LinksUpToDate>
  <CharactersWithSpaces>1829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2017-07-20T05:36:00Z</dcterms:created>
  <dc:creator>顾晓磊</dc:creator>
  <cp:lastModifiedBy>顾晓磊</cp:lastModifiedBy>
  <cp:lastPrinted>2011-08-05T02:26:00Z</cp:lastPrinted>
  <dcterms:modified xsi:type="dcterms:W3CDTF">2020-07-10T02:30:09Z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