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5D" w:rsidRDefault="00226455" w:rsidP="00004C4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数据库审计系统</w:t>
      </w:r>
      <w:r>
        <w:rPr>
          <w:sz w:val="36"/>
          <w:szCs w:val="36"/>
        </w:rPr>
        <w:t>招标</w:t>
      </w:r>
      <w:r w:rsidR="005655D7">
        <w:rPr>
          <w:sz w:val="36"/>
          <w:szCs w:val="36"/>
        </w:rPr>
        <w:t>公告</w:t>
      </w:r>
    </w:p>
    <w:p w:rsidR="00B40E00" w:rsidRDefault="00B40E00" w:rsidP="00004C4B">
      <w:pPr>
        <w:jc w:val="center"/>
        <w:rPr>
          <w:sz w:val="36"/>
          <w:szCs w:val="36"/>
        </w:rPr>
      </w:pPr>
    </w:p>
    <w:p w:rsidR="00B40E00" w:rsidRPr="00004C4B" w:rsidRDefault="00B40E00" w:rsidP="00004C4B">
      <w:pPr>
        <w:jc w:val="center"/>
        <w:rPr>
          <w:sz w:val="36"/>
          <w:szCs w:val="36"/>
        </w:rPr>
      </w:pPr>
    </w:p>
    <w:p w:rsidR="00B40E00" w:rsidRPr="00B40E00" w:rsidRDefault="00B40E00" w:rsidP="00B40E00">
      <w:pPr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安信农业保险</w:t>
      </w:r>
      <w:r w:rsidR="0011446C">
        <w:rPr>
          <w:rFonts w:asciiTheme="minorEastAsia" w:eastAsiaTheme="minorEastAsia" w:hAnsiTheme="minorEastAsia" w:hint="eastAsia"/>
          <w:sz w:val="28"/>
          <w:szCs w:val="28"/>
        </w:rPr>
        <w:t>股份有限公司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（以下简称“征集人”）现邀请合格的供应商（以下简称“应征人”）就征集人所需项目进行项目征集，</w:t>
      </w:r>
      <w:r w:rsidR="006D2183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6D2183" w:rsidRPr="006D2183">
        <w:rPr>
          <w:rFonts w:asciiTheme="minorEastAsia" w:eastAsiaTheme="minorEastAsia" w:hAnsiTheme="minorEastAsia" w:hint="eastAsia"/>
          <w:sz w:val="28"/>
          <w:szCs w:val="28"/>
        </w:rPr>
        <w:t>偿付能力符合监管规定,具体可上</w:t>
      </w:r>
      <w:r w:rsidR="006D2183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6D2183" w:rsidRPr="006D2183">
        <w:rPr>
          <w:rFonts w:asciiTheme="minorEastAsia" w:eastAsiaTheme="minorEastAsia" w:hAnsiTheme="minorEastAsia" w:hint="eastAsia"/>
          <w:sz w:val="28"/>
          <w:szCs w:val="28"/>
        </w:rPr>
        <w:t>官网查询</w:t>
      </w:r>
      <w:hyperlink r:id="rId7" w:history="1">
        <w:r w:rsidR="006D2183" w:rsidRPr="00474F99">
          <w:rPr>
            <w:rStyle w:val="a7"/>
            <w:rFonts w:asciiTheme="minorEastAsia" w:eastAsiaTheme="minorEastAsia" w:hAnsiTheme="minorEastAsia" w:hint="eastAsia"/>
            <w:sz w:val="28"/>
            <w:szCs w:val="28"/>
          </w:rPr>
          <w:t>www.aaic.com.cn</w:t>
        </w:r>
      </w:hyperlink>
      <w:r w:rsidR="006D2183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征集人将择优选定中选人，欢迎符合条件的应征人前来参与方案比选，现将有关事项公告如下。</w:t>
      </w:r>
    </w:p>
    <w:p w:rsidR="002D6903" w:rsidRDefault="00B40E00" w:rsidP="00B40E00">
      <w:pPr>
        <w:pStyle w:val="a5"/>
        <w:numPr>
          <w:ilvl w:val="0"/>
          <w:numId w:val="1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征</w:t>
      </w:r>
      <w:r>
        <w:rPr>
          <w:rFonts w:asciiTheme="minorEastAsia" w:eastAsiaTheme="minorEastAsia" w:hAnsiTheme="minorEastAsia" w:hint="eastAsia"/>
          <w:sz w:val="28"/>
          <w:szCs w:val="28"/>
        </w:rPr>
        <w:t>集项目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内容</w:t>
      </w:r>
    </w:p>
    <w:p w:rsidR="008F253A" w:rsidRDefault="008F253A" w:rsidP="008F253A">
      <w:pPr>
        <w:pStyle w:val="a5"/>
        <w:numPr>
          <w:ilvl w:val="0"/>
          <w:numId w:val="10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设备数量</w:t>
      </w:r>
    </w:p>
    <w:p w:rsidR="00C25F6F" w:rsidRPr="00C25F6F" w:rsidRDefault="00226455" w:rsidP="00C25F6F">
      <w:pPr>
        <w:pStyle w:val="a5"/>
        <w:ind w:left="1140" w:firstLineChars="0" w:firstLine="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数据库审计系统</w:t>
      </w:r>
      <w:r w:rsidR="00C25F6F">
        <w:rPr>
          <w:rFonts w:ascii="仿宋_GB2312" w:eastAsia="仿宋_GB2312" w:hint="eastAsia"/>
          <w:sz w:val="28"/>
          <w:szCs w:val="28"/>
        </w:rPr>
        <w:t>1套</w:t>
      </w:r>
    </w:p>
    <w:p w:rsidR="008F253A" w:rsidRDefault="008F253A" w:rsidP="00C25F6F">
      <w:pPr>
        <w:pStyle w:val="a5"/>
        <w:numPr>
          <w:ilvl w:val="0"/>
          <w:numId w:val="10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设备要求</w:t>
      </w:r>
    </w:p>
    <w:p w:rsidR="008F253A" w:rsidRPr="00D3491E" w:rsidRDefault="008F253A" w:rsidP="008F253A">
      <w:pPr>
        <w:pStyle w:val="a5"/>
        <w:ind w:leftChars="200" w:left="420" w:firstLineChars="250" w:firstLine="70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设备及</w:t>
      </w:r>
      <w:r w:rsidR="005A79EF">
        <w:rPr>
          <w:rFonts w:ascii="宋体" w:hAnsi="宋体" w:cs="Arial" w:hint="eastAsia"/>
          <w:sz w:val="28"/>
          <w:szCs w:val="28"/>
        </w:rPr>
        <w:t>设备</w:t>
      </w:r>
      <w:r>
        <w:rPr>
          <w:rFonts w:ascii="宋体" w:hAnsi="宋体" w:cs="Arial" w:hint="eastAsia"/>
          <w:sz w:val="28"/>
          <w:szCs w:val="28"/>
        </w:rPr>
        <w:t>附属配件均为原厂提供。</w:t>
      </w:r>
    </w:p>
    <w:p w:rsidR="002D6903" w:rsidRPr="00D3491E" w:rsidRDefault="00B40E00" w:rsidP="00B40E0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bookmarkStart w:id="0" w:name="OLE_LINK1"/>
      <w:r w:rsidRPr="00B40E00">
        <w:rPr>
          <w:rFonts w:asciiTheme="minorEastAsia" w:eastAsiaTheme="minorEastAsia" w:hAnsiTheme="minorEastAsia" w:hint="eastAsia"/>
          <w:sz w:val="28"/>
          <w:szCs w:val="28"/>
        </w:rPr>
        <w:t>应征人必须具备的条件：</w:t>
      </w:r>
    </w:p>
    <w:p w:rsidR="00B40E00" w:rsidRPr="00B40E00" w:rsidRDefault="00B40E00" w:rsidP="00B40E0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应征人须为原厂商或授权代理商，所投</w:t>
      </w:r>
      <w:r w:rsidR="004266D3">
        <w:rPr>
          <w:rFonts w:asciiTheme="minorEastAsia" w:eastAsiaTheme="minorEastAsia" w:hAnsiTheme="minorEastAsia" w:hint="eastAsia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sz w:val="28"/>
          <w:szCs w:val="28"/>
        </w:rPr>
        <w:t>品牌为国内外知名品牌，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所投</w:t>
      </w:r>
      <w:r>
        <w:rPr>
          <w:rFonts w:asciiTheme="minorEastAsia" w:eastAsiaTheme="minorEastAsia" w:hAnsiTheme="minorEastAsia" w:hint="eastAsia"/>
          <w:sz w:val="28"/>
          <w:szCs w:val="28"/>
        </w:rPr>
        <w:t>服务器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产品性能可靠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不少于三年市场应用案例。</w:t>
      </w:r>
    </w:p>
    <w:p w:rsidR="00B40E00" w:rsidRPr="00161BBC" w:rsidRDefault="00B40E00" w:rsidP="00896B41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应征人必须具有独立法人资格，具有独立承担民事责任的能力，具备相应的经营范围且其注册资金或净资产（所有者权益）必须不小于 1000</w:t>
      </w:r>
      <w:r w:rsidR="00161BBC">
        <w:rPr>
          <w:rFonts w:asciiTheme="minorEastAsia" w:eastAsiaTheme="minorEastAsia" w:hAnsiTheme="minorEastAsia" w:hint="eastAsia"/>
          <w:sz w:val="28"/>
          <w:szCs w:val="28"/>
        </w:rPr>
        <w:t>（含）万元人民币（或等值外币）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43F79">
        <w:rPr>
          <w:rFonts w:asciiTheme="minorEastAsia" w:eastAsiaTheme="minorEastAsia" w:hAnsiTheme="minorEastAsia" w:hint="eastAsia"/>
          <w:sz w:val="28"/>
          <w:szCs w:val="28"/>
        </w:rPr>
        <w:t>须提供有效</w:t>
      </w:r>
      <w:r w:rsidR="00896B41" w:rsidRPr="00896B41">
        <w:rPr>
          <w:rFonts w:asciiTheme="minorEastAsia" w:eastAsiaTheme="minorEastAsia" w:hAnsiTheme="minorEastAsia" w:hint="eastAsia"/>
          <w:sz w:val="28"/>
          <w:szCs w:val="28"/>
        </w:rPr>
        <w:t>《企业法人营业执照》</w:t>
      </w:r>
      <w:r w:rsidR="00B43F79">
        <w:rPr>
          <w:rFonts w:asciiTheme="minorEastAsia" w:eastAsiaTheme="minorEastAsia" w:hAnsiTheme="minorEastAsia" w:hint="eastAsia"/>
          <w:sz w:val="28"/>
          <w:szCs w:val="28"/>
        </w:rPr>
        <w:t>副本复印件。</w:t>
      </w:r>
    </w:p>
    <w:p w:rsidR="00B40E00" w:rsidRPr="00161BBC" w:rsidRDefault="00B40E00" w:rsidP="004F708E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应征人必须具有专业团队，具有较强的售前、售中和售后服务支持能力，提供7*24报修服务电话及固定的客户服务经理，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lastRenderedPageBreak/>
        <w:t>省会城市、一类城市、直辖市均需要有办事处及备件库。提供全国性服务网点的证明材料。</w:t>
      </w:r>
      <w:r w:rsidR="004F708E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="004F708E" w:rsidRPr="004F708E">
        <w:rPr>
          <w:rFonts w:asciiTheme="minorEastAsia" w:eastAsiaTheme="minorEastAsia" w:hAnsiTheme="minorEastAsia" w:hint="eastAsia"/>
          <w:sz w:val="28"/>
          <w:szCs w:val="28"/>
        </w:rPr>
        <w:t>人员素质和技术能力</w:t>
      </w:r>
      <w:r w:rsidR="004F708E">
        <w:rPr>
          <w:rFonts w:asciiTheme="minorEastAsia" w:eastAsiaTheme="minorEastAsia" w:hAnsiTheme="minorEastAsia" w:hint="eastAsia"/>
          <w:sz w:val="28"/>
          <w:szCs w:val="28"/>
        </w:rPr>
        <w:t>资质</w:t>
      </w:r>
      <w:r w:rsidR="004F708E">
        <w:rPr>
          <w:rFonts w:asciiTheme="minorEastAsia" w:eastAsiaTheme="minorEastAsia" w:hAnsiTheme="minorEastAsia"/>
          <w:sz w:val="28"/>
          <w:szCs w:val="28"/>
        </w:rPr>
        <w:t>证明。</w:t>
      </w:r>
    </w:p>
    <w:p w:rsidR="004F708E" w:rsidRDefault="004F708E" w:rsidP="004F708E">
      <w:pPr>
        <w:pStyle w:val="a5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t>投标人未被“信用中国”网站（www.creditchina.gov.cn）、“中国政府采购网”（www.ccgp.gov.cn）列入失信被执行人、重大税收违法案件当事人名单、政府采购严重违法失信行为记录名单;并提供截图证明；</w:t>
      </w:r>
    </w:p>
    <w:p w:rsidR="004F708E" w:rsidRPr="004F708E" w:rsidRDefault="004F708E" w:rsidP="004F708E">
      <w:pPr>
        <w:pStyle w:val="a5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t>财务状况：投标人应具备良好的财务状况，具有足够的流动资金来承担招标范围各事项,提供近</w:t>
      </w:r>
      <w:r w:rsidR="005B46D4">
        <w:rPr>
          <w:rFonts w:asciiTheme="minorEastAsia" w:eastAsiaTheme="minorEastAsia" w:hAnsiTheme="minorEastAsia" w:hint="eastAsia"/>
          <w:sz w:val="28"/>
          <w:szCs w:val="28"/>
        </w:rPr>
        <w:t>两年</w:t>
      </w:r>
      <w:r w:rsidRPr="004F708E">
        <w:rPr>
          <w:rFonts w:asciiTheme="minorEastAsia" w:eastAsiaTheme="minorEastAsia" w:hAnsiTheme="minorEastAsia" w:hint="eastAsia"/>
          <w:sz w:val="28"/>
          <w:szCs w:val="28"/>
        </w:rPr>
        <w:t>的财务状况报告复印件（至少包括资产负债表和利润表）。</w:t>
      </w:r>
    </w:p>
    <w:p w:rsidR="004F708E" w:rsidRPr="004F708E" w:rsidRDefault="004F708E" w:rsidP="004F708E">
      <w:pPr>
        <w:pStyle w:val="a5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t>近六个月中任一月份的依法缴纳税收和社会保障资金的相关材料</w:t>
      </w:r>
      <w:r w:rsidR="005B46D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40E00" w:rsidRPr="00161BBC" w:rsidRDefault="00B40E00" w:rsidP="00161BBC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法定代表人为同一个人的两个及两个以上法人，母公司与全资子公司/由其控股的子公司，不得同时参加本项目。</w:t>
      </w:r>
    </w:p>
    <w:p w:rsidR="00D3491E" w:rsidRDefault="00B40E00" w:rsidP="00B40E0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法律、行政法规规定的其他条件。</w:t>
      </w:r>
    </w:p>
    <w:p w:rsidR="00B40E4D" w:rsidRPr="00B40E4D" w:rsidRDefault="00161BBC" w:rsidP="00B40E4D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DB5D8C">
        <w:rPr>
          <w:rFonts w:asciiTheme="minorEastAsia" w:eastAsiaTheme="minorEastAsia" w:hAnsiTheme="minorEastAsia" w:hint="eastAsia"/>
          <w:sz w:val="28"/>
          <w:szCs w:val="28"/>
        </w:rPr>
        <w:t>需提供厂商对本项目的授权书。</w:t>
      </w:r>
    </w:p>
    <w:p w:rsidR="005C46FD" w:rsidRDefault="005C46FD" w:rsidP="002D690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4D">
        <w:rPr>
          <w:rFonts w:asciiTheme="minorEastAsia" w:eastAsiaTheme="minorEastAsia" w:hAnsiTheme="minorEastAsia" w:hint="eastAsia"/>
          <w:sz w:val="28"/>
          <w:szCs w:val="28"/>
        </w:rPr>
        <w:t>应征人</w:t>
      </w:r>
      <w:r>
        <w:rPr>
          <w:rFonts w:asciiTheme="minorEastAsia" w:eastAsiaTheme="minorEastAsia" w:hAnsiTheme="minorEastAsia" w:hint="eastAsia"/>
          <w:sz w:val="28"/>
          <w:szCs w:val="28"/>
        </w:rPr>
        <w:t>所需</w:t>
      </w:r>
      <w:r>
        <w:rPr>
          <w:rFonts w:asciiTheme="minorEastAsia" w:eastAsiaTheme="minorEastAsia" w:hAnsiTheme="minorEastAsia"/>
          <w:sz w:val="28"/>
          <w:szCs w:val="28"/>
        </w:rPr>
        <w:t>提交材料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有效</w:t>
      </w:r>
      <w:r w:rsidRPr="00896B41">
        <w:rPr>
          <w:rFonts w:asciiTheme="minorEastAsia" w:eastAsiaTheme="minorEastAsia" w:hAnsiTheme="minorEastAsia" w:hint="eastAsia"/>
          <w:sz w:val="28"/>
          <w:szCs w:val="28"/>
        </w:rPr>
        <w:t>《企业法人营业执照》</w:t>
      </w:r>
      <w:r>
        <w:rPr>
          <w:rFonts w:asciiTheme="minorEastAsia" w:eastAsiaTheme="minorEastAsia" w:hAnsiTheme="minorEastAsia" w:hint="eastAsia"/>
          <w:sz w:val="28"/>
          <w:szCs w:val="28"/>
        </w:rPr>
        <w:t>副本复印件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全国性服务网点的证明材料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t>人员素质和技术能力</w:t>
      </w:r>
      <w:r>
        <w:rPr>
          <w:rFonts w:asciiTheme="minorEastAsia" w:eastAsiaTheme="minorEastAsia" w:hAnsiTheme="minorEastAsia" w:hint="eastAsia"/>
          <w:sz w:val="28"/>
          <w:szCs w:val="28"/>
        </w:rPr>
        <w:t>资质</w:t>
      </w:r>
      <w:r>
        <w:rPr>
          <w:rFonts w:asciiTheme="minorEastAsia" w:eastAsiaTheme="minorEastAsia" w:hAnsiTheme="minorEastAsia"/>
          <w:sz w:val="28"/>
          <w:szCs w:val="28"/>
        </w:rPr>
        <w:t>证明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企业</w:t>
      </w:r>
      <w:r>
        <w:rPr>
          <w:rFonts w:asciiTheme="minorEastAsia" w:eastAsiaTheme="minorEastAsia" w:hAnsiTheme="minorEastAsia"/>
          <w:sz w:val="28"/>
          <w:szCs w:val="28"/>
        </w:rPr>
        <w:t>征信证明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t>近</w:t>
      </w:r>
      <w:r>
        <w:rPr>
          <w:rFonts w:asciiTheme="minorEastAsia" w:eastAsiaTheme="minorEastAsia" w:hAnsiTheme="minorEastAsia" w:hint="eastAsia"/>
          <w:sz w:val="28"/>
          <w:szCs w:val="28"/>
        </w:rPr>
        <w:t>两年</w:t>
      </w:r>
      <w:r w:rsidRPr="004F708E">
        <w:rPr>
          <w:rFonts w:asciiTheme="minorEastAsia" w:eastAsiaTheme="minorEastAsia" w:hAnsiTheme="minorEastAsia" w:hint="eastAsia"/>
          <w:sz w:val="28"/>
          <w:szCs w:val="28"/>
        </w:rPr>
        <w:t>的财务状况报告复印件（至少包括资产负债表和利润表）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lastRenderedPageBreak/>
        <w:t>近六个月中任一月份的依法缴纳税收和社会保障资金的相关材料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4D">
        <w:rPr>
          <w:rFonts w:asciiTheme="minorEastAsia" w:eastAsiaTheme="minorEastAsia" w:hAnsiTheme="minorEastAsia" w:hint="eastAsia"/>
          <w:sz w:val="28"/>
          <w:szCs w:val="28"/>
        </w:rPr>
        <w:t>以上所有资质证明</w:t>
      </w:r>
      <w:r w:rsidRPr="00B40E4D">
        <w:rPr>
          <w:rFonts w:asciiTheme="minorEastAsia" w:eastAsiaTheme="minorEastAsia" w:hAnsiTheme="minorEastAsia"/>
          <w:sz w:val="28"/>
          <w:szCs w:val="28"/>
        </w:rPr>
        <w:t>都需加盖</w:t>
      </w:r>
      <w:r w:rsidRPr="00B40E4D">
        <w:rPr>
          <w:rFonts w:asciiTheme="minorEastAsia" w:eastAsiaTheme="minorEastAsia" w:hAnsiTheme="minorEastAsia" w:hint="eastAsia"/>
          <w:sz w:val="28"/>
          <w:szCs w:val="28"/>
        </w:rPr>
        <w:t>应征人公司</w:t>
      </w:r>
      <w:r w:rsidRPr="00B40E4D">
        <w:rPr>
          <w:rFonts w:asciiTheme="minorEastAsia" w:eastAsiaTheme="minorEastAsia" w:hAnsiTheme="minorEastAsia"/>
          <w:sz w:val="28"/>
          <w:szCs w:val="28"/>
        </w:rPr>
        <w:t>公章</w:t>
      </w:r>
    </w:p>
    <w:p w:rsidR="005C46FD" w:rsidRPr="005C46FD" w:rsidRDefault="00FC5B32" w:rsidP="005C46F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售后服务要求</w:t>
      </w:r>
    </w:p>
    <w:p w:rsidR="00FC5B32" w:rsidRPr="00FC5B32" w:rsidRDefault="00161BBC" w:rsidP="00FC5B32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应为</w:t>
      </w:r>
      <w:r w:rsidR="002B5699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提供及时周到的系统技术支持。</w:t>
      </w:r>
    </w:p>
    <w:p w:rsidR="00FC5B32" w:rsidRPr="00FC5B32" w:rsidRDefault="006A5078" w:rsidP="00FC5B32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应确保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A074FA">
        <w:rPr>
          <w:rFonts w:asciiTheme="minorEastAsia" w:eastAsiaTheme="minorEastAsia" w:hAnsiTheme="minorEastAsia" w:hint="eastAsia"/>
          <w:sz w:val="28"/>
          <w:szCs w:val="28"/>
        </w:rPr>
        <w:t>甲方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提供7*24</w:t>
      </w:r>
      <w:r w:rsidR="00A074FA">
        <w:rPr>
          <w:rFonts w:asciiTheme="minorEastAsia" w:eastAsiaTheme="minorEastAsia" w:hAnsiTheme="minorEastAsia" w:hint="eastAsia"/>
          <w:sz w:val="28"/>
          <w:szCs w:val="28"/>
        </w:rPr>
        <w:t>小时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技术支持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服务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，响应时间不应该超过</w:t>
      </w:r>
      <w:r w:rsidR="00CB595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小时，现场</w:t>
      </w:r>
      <w:r w:rsidR="00CB5955">
        <w:rPr>
          <w:rFonts w:asciiTheme="minorEastAsia" w:eastAsiaTheme="minorEastAsia" w:hAnsiTheme="minorEastAsia" w:hint="eastAsia"/>
          <w:sz w:val="28"/>
          <w:szCs w:val="28"/>
        </w:rPr>
        <w:t>响应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支持不应超过4小时。</w:t>
      </w:r>
    </w:p>
    <w:p w:rsidR="00FC5B32" w:rsidRPr="00FC5B32" w:rsidRDefault="006A5078" w:rsidP="00FC5B32">
      <w:pPr>
        <w:pStyle w:val="a5"/>
        <w:numPr>
          <w:ilvl w:val="0"/>
          <w:numId w:val="5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所提供设备保质期</w:t>
      </w:r>
      <w:r w:rsidR="009F4A45">
        <w:rPr>
          <w:rFonts w:asciiTheme="minorEastAsia" w:eastAsiaTheme="minorEastAsia" w:hAnsiTheme="minorEastAsia" w:hint="eastAsia"/>
          <w:sz w:val="28"/>
          <w:szCs w:val="28"/>
        </w:rPr>
        <w:t>(维保)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均为三年，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集成商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所提供的设备在保质期内因硬件、软件本身质量问题所造成的损坏或无法正常运行，由此产生的维修、更换硬件和软件故障排除等所需一切费用（包括工程师差旅费用等支出）由</w:t>
      </w:r>
      <w:r w:rsidR="00A074FA">
        <w:rPr>
          <w:rFonts w:asciiTheme="minorEastAsia" w:eastAsiaTheme="minorEastAsia" w:hAnsiTheme="minorEastAsia" w:hint="eastAsia"/>
          <w:sz w:val="28"/>
          <w:szCs w:val="28"/>
        </w:rPr>
        <w:t>集成商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负责。</w:t>
      </w:r>
    </w:p>
    <w:p w:rsidR="00FC5B32" w:rsidRPr="00FC5B32" w:rsidRDefault="006A5078" w:rsidP="00FC5B32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应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提供相应的备件支持，以便及时更换损坏硬件。</w:t>
      </w:r>
    </w:p>
    <w:p w:rsidR="00FC5B32" w:rsidRPr="00FC5B32" w:rsidRDefault="006A5078" w:rsidP="00FC5B32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应在质保期后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设备生命周期内</w:t>
      </w:r>
      <w:r w:rsidR="00CB5955">
        <w:rPr>
          <w:rFonts w:asciiTheme="minorEastAsia" w:eastAsiaTheme="minorEastAsia" w:hAnsiTheme="minorEastAsia" w:hint="eastAsia"/>
          <w:sz w:val="28"/>
          <w:szCs w:val="28"/>
        </w:rPr>
        <w:t>有义务</w:t>
      </w:r>
      <w:r w:rsidR="00195A3C">
        <w:rPr>
          <w:rFonts w:asciiTheme="minorEastAsia" w:eastAsiaTheme="minorEastAsia" w:hAnsiTheme="minorEastAsia" w:hint="eastAsia"/>
          <w:sz w:val="28"/>
          <w:szCs w:val="28"/>
        </w:rPr>
        <w:t>继续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对系统设备提供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维保服务，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甲方</w:t>
      </w:r>
      <w:r w:rsidR="0067651D">
        <w:rPr>
          <w:rFonts w:asciiTheme="minorEastAsia" w:eastAsiaTheme="minorEastAsia" w:hAnsiTheme="minorEastAsia" w:hint="eastAsia"/>
          <w:sz w:val="28"/>
          <w:szCs w:val="28"/>
        </w:rPr>
        <w:t>将支付相应费用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C5B32" w:rsidRPr="00FC5B32" w:rsidRDefault="00FC5B32" w:rsidP="00FC5B32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FC5B32">
        <w:rPr>
          <w:rFonts w:asciiTheme="minorEastAsia" w:eastAsiaTheme="minorEastAsia" w:hAnsiTheme="minorEastAsia" w:hint="eastAsia"/>
          <w:sz w:val="28"/>
          <w:szCs w:val="28"/>
        </w:rPr>
        <w:t>针对以上要求，</w:t>
      </w:r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可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提供具体可行的有吸引力的合作方案。</w:t>
      </w:r>
    </w:p>
    <w:bookmarkEnd w:id="0"/>
    <w:p w:rsidR="002D6903" w:rsidRDefault="00FC5B32" w:rsidP="002D6903">
      <w:pPr>
        <w:pStyle w:val="a5"/>
        <w:numPr>
          <w:ilvl w:val="0"/>
          <w:numId w:val="1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验收</w:t>
      </w:r>
    </w:p>
    <w:p w:rsidR="00FC5B32" w:rsidRPr="00FC5B32" w:rsidRDefault="00FC5B32" w:rsidP="00FC5B32">
      <w:pPr>
        <w:pStyle w:val="a5"/>
        <w:numPr>
          <w:ilvl w:val="0"/>
          <w:numId w:val="6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FC5B32">
        <w:rPr>
          <w:rFonts w:asciiTheme="minorEastAsia" w:eastAsiaTheme="minorEastAsia" w:hAnsiTheme="minorEastAsia" w:hint="eastAsia"/>
          <w:sz w:val="28"/>
          <w:szCs w:val="28"/>
        </w:rPr>
        <w:t>所有设备均需提供安装服务，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所采购设备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（包括软件）安装都必须由</w:t>
      </w:r>
      <w:r w:rsidR="00551F8B">
        <w:rPr>
          <w:rFonts w:asciiTheme="minorEastAsia" w:eastAsiaTheme="minorEastAsia" w:hAnsiTheme="minorEastAsia" w:hint="eastAsia"/>
          <w:sz w:val="28"/>
          <w:szCs w:val="28"/>
        </w:rPr>
        <w:t>生产</w:t>
      </w:r>
      <w:r w:rsidR="00551F8B" w:rsidRPr="00117817">
        <w:rPr>
          <w:rFonts w:asciiTheme="minorEastAsia" w:eastAsiaTheme="minorEastAsia" w:hAnsiTheme="minorEastAsia" w:hint="eastAsia"/>
          <w:sz w:val="28"/>
          <w:szCs w:val="28"/>
        </w:rPr>
        <w:t>厂商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授权</w:t>
      </w:r>
      <w:r w:rsidR="00CB5955">
        <w:rPr>
          <w:rFonts w:asciiTheme="minorEastAsia" w:eastAsiaTheme="minorEastAsia" w:hAnsiTheme="minorEastAsia" w:hint="eastAsia"/>
          <w:sz w:val="28"/>
          <w:szCs w:val="28"/>
        </w:rPr>
        <w:t>集成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商执行。</w:t>
      </w:r>
    </w:p>
    <w:p w:rsidR="00EB444F" w:rsidRPr="00FC5B32" w:rsidRDefault="00EB444F" w:rsidP="00EB444F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安装前由</w:t>
      </w:r>
      <w:bookmarkStart w:id="1" w:name="OLE_LINK7"/>
      <w:bookmarkStart w:id="2" w:name="OLE_LINK8"/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>
        <w:rPr>
          <w:rFonts w:asciiTheme="minorEastAsia" w:eastAsiaTheme="minorEastAsia" w:hAnsiTheme="minorEastAsia" w:hint="eastAsia"/>
          <w:sz w:val="28"/>
          <w:szCs w:val="28"/>
        </w:rPr>
        <w:t>信息技术部</w:t>
      </w:r>
      <w:bookmarkEnd w:id="1"/>
      <w:bookmarkEnd w:id="2"/>
      <w:r>
        <w:rPr>
          <w:rFonts w:asciiTheme="minorEastAsia" w:eastAsiaTheme="minorEastAsia" w:hAnsiTheme="minorEastAsia" w:hint="eastAsia"/>
          <w:sz w:val="28"/>
          <w:szCs w:val="28"/>
        </w:rPr>
        <w:t>协同</w:t>
      </w:r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>
        <w:rPr>
          <w:rFonts w:asciiTheme="minorEastAsia" w:eastAsiaTheme="minorEastAsia" w:hAnsiTheme="minorEastAsia" w:hint="eastAsia"/>
          <w:sz w:val="28"/>
          <w:szCs w:val="28"/>
        </w:rPr>
        <w:t>行政办公室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对货物的品牌、数量、包装等方面进行</w:t>
      </w:r>
      <w:r>
        <w:rPr>
          <w:rFonts w:asciiTheme="minorEastAsia" w:eastAsiaTheme="minorEastAsia" w:hAnsiTheme="minorEastAsia" w:hint="eastAsia"/>
          <w:sz w:val="28"/>
          <w:szCs w:val="28"/>
        </w:rPr>
        <w:t>实物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验收。</w:t>
      </w:r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提供的所有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包装的货物均应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完好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无损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。如遇交付前已拆封的货物，</w:t>
      </w:r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有权拒绝或要求更换。</w:t>
      </w:r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交货时，必需提供所有产品原厂或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lastRenderedPageBreak/>
        <w:t>总代理出具的供货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相关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证明。</w:t>
      </w:r>
    </w:p>
    <w:p w:rsidR="00DB5D8C" w:rsidRPr="005F12C8" w:rsidRDefault="006A5078" w:rsidP="005F12C8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根据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技术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要求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信息技术部指导下进行设备安装、调试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由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信息技术部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进行使用性能方面的验收。</w:t>
      </w:r>
    </w:p>
    <w:p w:rsidR="00FC5B32" w:rsidRDefault="005F12C8" w:rsidP="005F12C8">
      <w:pPr>
        <w:pStyle w:val="a5"/>
        <w:numPr>
          <w:ilvl w:val="0"/>
          <w:numId w:val="1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5F12C8">
        <w:rPr>
          <w:rFonts w:asciiTheme="minorEastAsia" w:eastAsiaTheme="minorEastAsia" w:hAnsiTheme="minorEastAsia" w:hint="eastAsia"/>
          <w:sz w:val="28"/>
          <w:szCs w:val="28"/>
        </w:rPr>
        <w:t>报名方式</w:t>
      </w:r>
    </w:p>
    <w:p w:rsidR="006A5078" w:rsidRDefault="005F12C8" w:rsidP="005F12C8">
      <w:pPr>
        <w:pStyle w:val="a5"/>
        <w:ind w:left="42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5F12C8">
        <w:rPr>
          <w:rFonts w:asciiTheme="minorEastAsia" w:eastAsiaTheme="minorEastAsia" w:hAnsiTheme="minorEastAsia" w:hint="eastAsia"/>
          <w:sz w:val="28"/>
          <w:szCs w:val="28"/>
        </w:rPr>
        <w:t>有意者请于</w:t>
      </w:r>
      <w:r>
        <w:rPr>
          <w:rFonts w:asciiTheme="minorEastAsia" w:eastAsiaTheme="minorEastAsia" w:hAnsiTheme="minorEastAsia"/>
          <w:sz w:val="28"/>
          <w:szCs w:val="28"/>
        </w:rPr>
        <w:t>2019年</w:t>
      </w:r>
      <w:r w:rsidR="008008D5">
        <w:rPr>
          <w:rFonts w:asciiTheme="minorEastAsia" w:eastAsiaTheme="minorEastAsia" w:hAnsiTheme="minor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4730EC">
        <w:rPr>
          <w:rFonts w:asciiTheme="minorEastAsia" w:eastAsiaTheme="minorEastAsia" w:hAnsiTheme="minorEastAsia"/>
          <w:sz w:val="28"/>
          <w:szCs w:val="28"/>
        </w:rPr>
        <w:t>2</w:t>
      </w:r>
      <w:r w:rsidR="00B3576A">
        <w:rPr>
          <w:rFonts w:asciiTheme="minorEastAsia" w:eastAsiaTheme="minorEastAsia" w:hAnsiTheme="minorEastAsia"/>
          <w:sz w:val="28"/>
          <w:szCs w:val="28"/>
        </w:rPr>
        <w:t>3</w:t>
      </w:r>
      <w:bookmarkStart w:id="3" w:name="_GoBack"/>
      <w:bookmarkEnd w:id="3"/>
      <w:r>
        <w:rPr>
          <w:rFonts w:asciiTheme="minorEastAsia" w:eastAsiaTheme="minorEastAsia" w:hAnsiTheme="minor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之前将标书及相关材</w:t>
      </w:r>
      <w:r w:rsidRPr="005F12C8">
        <w:rPr>
          <w:rFonts w:asciiTheme="minorEastAsia" w:eastAsiaTheme="minorEastAsia" w:hAnsiTheme="minorEastAsia" w:hint="eastAsia"/>
          <w:sz w:val="28"/>
          <w:szCs w:val="28"/>
        </w:rPr>
        <w:t xml:space="preserve">料送至以下地址：上海市静安区共和新路3651号 </w:t>
      </w:r>
      <w:r>
        <w:rPr>
          <w:rFonts w:asciiTheme="minorEastAsia" w:eastAsiaTheme="minorEastAsia" w:hAnsiTheme="minorEastAsia" w:hint="eastAsia"/>
          <w:sz w:val="28"/>
          <w:szCs w:val="28"/>
        </w:rPr>
        <w:t>顾晓磊</w:t>
      </w:r>
      <w:r w:rsidRPr="005F12C8">
        <w:rPr>
          <w:rFonts w:asciiTheme="minorEastAsia" w:eastAsiaTheme="minorEastAsia" w:hAnsiTheme="minorEastAsia" w:hint="eastAsia"/>
          <w:sz w:val="28"/>
          <w:szCs w:val="28"/>
        </w:rPr>
        <w:t>收</w:t>
      </w:r>
    </w:p>
    <w:p w:rsidR="005F12C8" w:rsidRDefault="00C25F6F" w:rsidP="005F12C8">
      <w:pPr>
        <w:pStyle w:val="a5"/>
        <w:ind w:left="42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商务</w:t>
      </w:r>
      <w:r w:rsidR="005F12C8">
        <w:rPr>
          <w:rFonts w:asciiTheme="minorEastAsia" w:eastAsiaTheme="minorEastAsia" w:hAnsiTheme="minorEastAsia" w:hint="eastAsia"/>
          <w:sz w:val="28"/>
          <w:szCs w:val="28"/>
        </w:rPr>
        <w:t>联系人：顾晓磊</w:t>
      </w:r>
    </w:p>
    <w:p w:rsidR="005F12C8" w:rsidRDefault="005F12C8" w:rsidP="005F12C8">
      <w:pPr>
        <w:pStyle w:val="a5"/>
        <w:ind w:left="42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5F12C8">
        <w:rPr>
          <w:rFonts w:asciiTheme="minorEastAsia" w:eastAsiaTheme="minorEastAsia" w:hAnsiTheme="minorEastAsia" w:hint="eastAsia"/>
          <w:sz w:val="28"/>
          <w:szCs w:val="28"/>
        </w:rPr>
        <w:t>联系方式：021-6698</w:t>
      </w:r>
      <w:r>
        <w:rPr>
          <w:rFonts w:asciiTheme="minorEastAsia" w:eastAsiaTheme="minorEastAsia" w:hAnsiTheme="minorEastAsia"/>
          <w:sz w:val="28"/>
          <w:szCs w:val="28"/>
        </w:rPr>
        <w:t>8356</w:t>
      </w:r>
      <w:r w:rsidR="00C25F6F"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hyperlink r:id="rId8" w:history="1">
        <w:r w:rsidR="00C25F6F" w:rsidRPr="00474F99">
          <w:rPr>
            <w:rStyle w:val="a7"/>
            <w:rFonts w:asciiTheme="minorEastAsia" w:eastAsiaTheme="minorEastAsia" w:hAnsiTheme="minorEastAsia" w:hint="eastAsia"/>
            <w:sz w:val="28"/>
            <w:szCs w:val="28"/>
          </w:rPr>
          <w:t>guxl@aaic.com.cn</w:t>
        </w:r>
      </w:hyperlink>
    </w:p>
    <w:p w:rsidR="00C25F6F" w:rsidRDefault="00C25F6F" w:rsidP="005F12C8">
      <w:pPr>
        <w:pStyle w:val="a5"/>
        <w:ind w:left="42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</w:t>
      </w:r>
      <w:r>
        <w:rPr>
          <w:rFonts w:asciiTheme="minorEastAsia" w:eastAsiaTheme="minorEastAsia" w:hAnsiTheme="minorEastAsia"/>
          <w:sz w:val="28"/>
          <w:szCs w:val="28"/>
        </w:rPr>
        <w:t>联系人：卫金凯</w:t>
      </w:r>
    </w:p>
    <w:p w:rsidR="00C25F6F" w:rsidRPr="00C25F6F" w:rsidRDefault="00C25F6F" w:rsidP="00C25F6F">
      <w:pPr>
        <w:pStyle w:val="a5"/>
        <w:ind w:left="42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5F12C8">
        <w:rPr>
          <w:rFonts w:asciiTheme="minorEastAsia" w:eastAsiaTheme="minorEastAsia" w:hAnsiTheme="minorEastAsia" w:hint="eastAsia"/>
          <w:sz w:val="28"/>
          <w:szCs w:val="28"/>
        </w:rPr>
        <w:t>联系方式：021-6698</w:t>
      </w:r>
      <w:r>
        <w:rPr>
          <w:rFonts w:asciiTheme="minorEastAsia" w:eastAsiaTheme="minorEastAsia" w:hAnsiTheme="minorEastAsia"/>
          <w:sz w:val="28"/>
          <w:szCs w:val="28"/>
        </w:rPr>
        <w:t>8391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hyperlink r:id="rId9" w:history="1">
        <w:r w:rsidRPr="00474F99">
          <w:rPr>
            <w:rStyle w:val="a7"/>
            <w:rFonts w:asciiTheme="minorEastAsia" w:eastAsiaTheme="minorEastAsia" w:hAnsiTheme="minorEastAsia"/>
            <w:sz w:val="28"/>
            <w:szCs w:val="28"/>
          </w:rPr>
          <w:t>weijk</w:t>
        </w:r>
        <w:r w:rsidRPr="00474F99">
          <w:rPr>
            <w:rStyle w:val="a7"/>
            <w:rFonts w:asciiTheme="minorEastAsia" w:eastAsiaTheme="minorEastAsia" w:hAnsiTheme="minorEastAsia" w:hint="eastAsia"/>
            <w:sz w:val="28"/>
            <w:szCs w:val="28"/>
          </w:rPr>
          <w:t>@aaic.com.cn</w:t>
        </w:r>
      </w:hyperlink>
    </w:p>
    <w:p w:rsidR="006A5078" w:rsidRPr="006A5078" w:rsidRDefault="00C25F6F" w:rsidP="006A5078">
      <w:pPr>
        <w:pStyle w:val="a5"/>
        <w:numPr>
          <w:ilvl w:val="0"/>
          <w:numId w:val="1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投诉</w:t>
      </w:r>
      <w:r w:rsidR="006A5078" w:rsidRPr="006A5078">
        <w:rPr>
          <w:rFonts w:asciiTheme="minorEastAsia" w:eastAsiaTheme="minorEastAsia" w:hAnsiTheme="minorEastAsia" w:hint="eastAsia"/>
          <w:sz w:val="28"/>
          <w:szCs w:val="28"/>
        </w:rPr>
        <w:t>邮箱：</w:t>
      </w:r>
      <w:r w:rsidR="006A5078" w:rsidRPr="006A5078">
        <w:rPr>
          <w:rFonts w:asciiTheme="minorEastAsia" w:eastAsiaTheme="minorEastAsia" w:hAnsiTheme="minorEastAsia"/>
          <w:sz w:val="28"/>
          <w:szCs w:val="28"/>
        </w:rPr>
        <w:t>kehufuwu@aaic.com.cn</w:t>
      </w:r>
    </w:p>
    <w:p w:rsidR="006A5078" w:rsidRDefault="006A5078" w:rsidP="00FC5B32">
      <w:pPr>
        <w:pStyle w:val="a5"/>
        <w:numPr>
          <w:ilvl w:val="0"/>
          <w:numId w:val="1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FC5B32">
        <w:rPr>
          <w:rFonts w:asciiTheme="minorEastAsia" w:eastAsiaTheme="minorEastAsia" w:hAnsiTheme="minorEastAsia" w:hint="eastAsia"/>
          <w:sz w:val="28"/>
          <w:szCs w:val="28"/>
        </w:rPr>
        <w:t>设备技术指标</w:t>
      </w:r>
    </w:p>
    <w:p w:rsidR="007F5A55" w:rsidRPr="004F708E" w:rsidRDefault="007F5A55" w:rsidP="004F708E">
      <w:pPr>
        <w:rPr>
          <w:rFonts w:ascii="仿宋" w:eastAsia="仿宋" w:hAnsi="仿宋"/>
          <w:b/>
          <w:sz w:val="24"/>
        </w:rPr>
      </w:pPr>
    </w:p>
    <w:p w:rsidR="00226455" w:rsidRPr="00226455" w:rsidRDefault="00226455" w:rsidP="00226455">
      <w:pPr>
        <w:keepNext/>
        <w:keepLines/>
        <w:spacing w:line="360" w:lineRule="auto"/>
        <w:outlineLvl w:val="1"/>
        <w:rPr>
          <w:rFonts w:asciiTheme="majorHAnsi" w:eastAsiaTheme="majorEastAsia" w:hAnsiTheme="majorHAnsi" w:cstheme="majorBidi"/>
          <w:b/>
          <w:bCs/>
          <w:sz w:val="24"/>
        </w:rPr>
      </w:pPr>
      <w:r w:rsidRPr="00226455">
        <w:rPr>
          <w:rFonts w:asciiTheme="majorHAnsi" w:eastAsiaTheme="majorEastAsia" w:hAnsiTheme="majorHAnsi" w:cstheme="majorBidi" w:hint="eastAsia"/>
          <w:b/>
          <w:bCs/>
          <w:sz w:val="24"/>
        </w:rPr>
        <w:t>硬件及性能部分</w:t>
      </w:r>
    </w:p>
    <w:tbl>
      <w:tblPr>
        <w:tblStyle w:val="1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7"/>
        <w:gridCol w:w="8319"/>
      </w:tblGrid>
      <w:tr w:rsidR="00226455" w:rsidRPr="00226455" w:rsidTr="00C71923">
        <w:trPr>
          <w:trHeight w:val="480"/>
        </w:trPr>
        <w:tc>
          <w:tcPr>
            <w:tcW w:w="1037" w:type="dxa"/>
          </w:tcPr>
          <w:p w:rsidR="00226455" w:rsidRPr="00226455" w:rsidRDefault="00226455" w:rsidP="00226455">
            <w:pPr>
              <w:jc w:val="center"/>
              <w:rPr>
                <w:rFonts w:ascii="微软雅黑" w:eastAsia="微软雅黑" w:hAnsi="微软雅黑" w:cstheme="minorBidi"/>
                <w:b/>
                <w:sz w:val="24"/>
                <w:szCs w:val="21"/>
              </w:rPr>
            </w:pPr>
            <w:r w:rsidRPr="00226455">
              <w:rPr>
                <w:rFonts w:ascii="微软雅黑" w:eastAsia="微软雅黑" w:hAnsi="微软雅黑" w:cstheme="minorBidi" w:hint="eastAsia"/>
                <w:b/>
                <w:sz w:val="24"/>
                <w:szCs w:val="21"/>
              </w:rPr>
              <w:t>指标项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jc w:val="center"/>
              <w:rPr>
                <w:rFonts w:ascii="微软雅黑" w:eastAsia="微软雅黑" w:hAnsi="微软雅黑" w:cstheme="minorBidi"/>
                <w:b/>
                <w:sz w:val="24"/>
                <w:szCs w:val="21"/>
              </w:rPr>
            </w:pPr>
            <w:r w:rsidRPr="00226455">
              <w:rPr>
                <w:rFonts w:ascii="微软雅黑" w:eastAsia="微软雅黑" w:hAnsi="微软雅黑" w:cstheme="minorBidi" w:hint="eastAsia"/>
                <w:b/>
                <w:sz w:val="24"/>
                <w:szCs w:val="21"/>
              </w:rPr>
              <w:t>指标要求</w:t>
            </w:r>
          </w:p>
        </w:tc>
      </w:tr>
      <w:tr w:rsidR="00226455" w:rsidRPr="00226455" w:rsidTr="00C71923">
        <w:trPr>
          <w:trHeight w:val="256"/>
        </w:trPr>
        <w:tc>
          <w:tcPr>
            <w:tcW w:w="1037" w:type="dxa"/>
            <w:vAlign w:val="center"/>
          </w:tcPr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硬件指标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widowControl/>
              <w:spacing w:line="264" w:lineRule="auto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1、系统：产品采用专用工控机硬件架构，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非普通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PC服务器，</w:t>
            </w: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 xml:space="preserve"> MTBF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(平均故障间隔时间)≥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65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000小时；</w:t>
            </w:r>
          </w:p>
          <w:p w:rsidR="00226455" w:rsidRPr="00226455" w:rsidRDefault="00226455" w:rsidP="00226455">
            <w:pPr>
              <w:spacing w:line="264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、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系统启动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采用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CF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卡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加硬盘方式，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保证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稳定可靠不可篡改。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（提供产品图片并盖原厂公章）；</w:t>
            </w:r>
          </w:p>
          <w:p w:rsidR="00226455" w:rsidRPr="00226455" w:rsidRDefault="00226455" w:rsidP="00226455">
            <w:pPr>
              <w:spacing w:line="264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3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、处理器：采用当前Intel E3 或 E3以上CPU，至少4核4线程，主频至少3.1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G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</w:p>
          <w:p w:rsidR="00226455" w:rsidRPr="00226455" w:rsidRDefault="00226455" w:rsidP="00226455">
            <w:pPr>
              <w:spacing w:line="264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4、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内存</w:t>
            </w: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：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≥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8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GB DDR3 1600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Mhz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</w:p>
          <w:p w:rsidR="00226455" w:rsidRPr="00226455" w:rsidRDefault="00226455" w:rsidP="00226455">
            <w:pPr>
              <w:spacing w:line="264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5、</w:t>
            </w: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电源模块：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具备冗余热插拔双电源；</w:t>
            </w:r>
          </w:p>
          <w:p w:rsidR="00226455" w:rsidRPr="00226455" w:rsidRDefault="00226455" w:rsidP="00226455">
            <w:pPr>
              <w:spacing w:line="264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6、</w:t>
            </w: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硬盘可用容量：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≥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TB，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1T*2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，支持RAID1，最大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支持扩展到4T*2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硬盘。</w:t>
            </w:r>
          </w:p>
          <w:p w:rsidR="00226455" w:rsidRPr="00226455" w:rsidRDefault="00226455" w:rsidP="0022645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★7、</w:t>
            </w: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网络端口</w:t>
            </w:r>
            <w:r w:rsidRPr="00226455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：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支持监听接口扩展；配备至少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个千兆电口管理口</w:t>
            </w:r>
          </w:p>
          <w:p w:rsidR="00226455" w:rsidRPr="00226455" w:rsidRDefault="00226455" w:rsidP="0022645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支持千兆网络环境下的监听能力，标配至少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个千兆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电口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和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个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千兆光口</w:t>
            </w:r>
          </w:p>
          <w:p w:rsidR="00226455" w:rsidRPr="00226455" w:rsidRDefault="00226455" w:rsidP="00226455">
            <w:pPr>
              <w:spacing w:line="264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支持最大扩展至4电4光或8电或8光共8个千兆以太网口。</w:t>
            </w:r>
          </w:p>
        </w:tc>
      </w:tr>
      <w:tr w:rsidR="00226455" w:rsidRPr="00226455" w:rsidTr="00C71923">
        <w:trPr>
          <w:trHeight w:val="242"/>
        </w:trPr>
        <w:tc>
          <w:tcPr>
            <w:tcW w:w="1037" w:type="dxa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处理能力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1、审计性能：能够稳定、流畅地同时支持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8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数据库数审计能力，不会产生漏审；</w:t>
            </w:r>
          </w:p>
          <w:p w:rsidR="00226455" w:rsidRPr="00226455" w:rsidRDefault="00226455" w:rsidP="00226455">
            <w:pPr>
              <w:tabs>
                <w:tab w:val="right" w:pos="7035"/>
              </w:tabs>
              <w:spacing w:line="264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2、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峰值处理能力：≥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0000条/秒；提供国家权威检测机构（公安部三所或国家保密科技测评中心）检测报告</w:t>
            </w:r>
          </w:p>
          <w:p w:rsidR="00226455" w:rsidRPr="00226455" w:rsidRDefault="00226455" w:rsidP="0022645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3、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审计日志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检索能力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：≥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15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00万条/秒；</w:t>
            </w:r>
          </w:p>
        </w:tc>
      </w:tr>
    </w:tbl>
    <w:p w:rsidR="00226455" w:rsidRPr="00226455" w:rsidRDefault="00226455" w:rsidP="00226455">
      <w:pPr>
        <w:rPr>
          <w:rFonts w:asciiTheme="minorHAnsi" w:eastAsiaTheme="minorEastAsia" w:hAnsiTheme="minorHAnsi" w:cstheme="minorBidi"/>
          <w:sz w:val="18"/>
          <w:szCs w:val="21"/>
        </w:rPr>
      </w:pPr>
    </w:p>
    <w:p w:rsidR="00226455" w:rsidRPr="00226455" w:rsidRDefault="00226455" w:rsidP="00226455">
      <w:pPr>
        <w:keepNext/>
        <w:keepLines/>
        <w:spacing w:before="260" w:after="260" w:line="416" w:lineRule="auto"/>
        <w:outlineLvl w:val="1"/>
        <w:rPr>
          <w:rFonts w:asciiTheme="majorHAnsi" w:eastAsiaTheme="majorEastAsia" w:hAnsiTheme="majorHAnsi" w:cstheme="majorBidi"/>
          <w:b/>
          <w:bCs/>
          <w:sz w:val="24"/>
          <w:szCs w:val="21"/>
        </w:rPr>
      </w:pPr>
      <w:r w:rsidRPr="00226455">
        <w:rPr>
          <w:rFonts w:asciiTheme="majorHAnsi" w:eastAsiaTheme="majorEastAsia" w:hAnsiTheme="majorHAnsi" w:cstheme="majorBidi" w:hint="eastAsia"/>
          <w:b/>
          <w:bCs/>
          <w:sz w:val="24"/>
          <w:szCs w:val="21"/>
        </w:rPr>
        <w:t>功能及资质部分</w:t>
      </w:r>
    </w:p>
    <w:tbl>
      <w:tblPr>
        <w:tblStyle w:val="1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7"/>
        <w:gridCol w:w="8319"/>
      </w:tblGrid>
      <w:tr w:rsidR="00226455" w:rsidRPr="00226455" w:rsidTr="00C71923">
        <w:trPr>
          <w:trHeight w:val="480"/>
        </w:trPr>
        <w:tc>
          <w:tcPr>
            <w:tcW w:w="1037" w:type="dxa"/>
          </w:tcPr>
          <w:p w:rsidR="00226455" w:rsidRPr="00226455" w:rsidRDefault="00226455" w:rsidP="00226455">
            <w:pPr>
              <w:jc w:val="center"/>
              <w:rPr>
                <w:rFonts w:ascii="微软雅黑" w:eastAsia="微软雅黑" w:hAnsi="微软雅黑" w:cstheme="minorBidi"/>
                <w:b/>
                <w:sz w:val="24"/>
                <w:szCs w:val="21"/>
              </w:rPr>
            </w:pPr>
            <w:r w:rsidRPr="00226455">
              <w:rPr>
                <w:rFonts w:ascii="微软雅黑" w:eastAsia="微软雅黑" w:hAnsi="微软雅黑" w:cstheme="minorBidi" w:hint="eastAsia"/>
                <w:b/>
                <w:sz w:val="24"/>
                <w:szCs w:val="21"/>
              </w:rPr>
              <w:t>指标项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jc w:val="center"/>
              <w:rPr>
                <w:rFonts w:ascii="微软雅黑" w:eastAsia="微软雅黑" w:hAnsi="微软雅黑" w:cstheme="minorBidi"/>
                <w:b/>
                <w:sz w:val="24"/>
                <w:szCs w:val="21"/>
              </w:rPr>
            </w:pPr>
            <w:r w:rsidRPr="00226455">
              <w:rPr>
                <w:rFonts w:ascii="微软雅黑" w:eastAsia="微软雅黑" w:hAnsi="微软雅黑" w:cstheme="minorBidi" w:hint="eastAsia"/>
                <w:b/>
                <w:sz w:val="24"/>
                <w:szCs w:val="21"/>
              </w:rPr>
              <w:t>指标要求</w:t>
            </w:r>
          </w:p>
        </w:tc>
      </w:tr>
      <w:tr w:rsidR="00226455" w:rsidRPr="00226455" w:rsidTr="00C71923">
        <w:trPr>
          <w:trHeight w:val="480"/>
        </w:trPr>
        <w:tc>
          <w:tcPr>
            <w:tcW w:w="1037" w:type="dxa"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theme="minorBidi"/>
                <w:b/>
                <w:sz w:val="24"/>
                <w:szCs w:val="21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部署方式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为适应各种复杂的部署环境，产品部署模式上应满足以下的要求：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1、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旁路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部署模式下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无须在被审计数据库系统上安装任何代理即可实现审计；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★2、支持在目标数据库安装agent解决云环境、虚拟化环境内部流量无法镜像场景下数据库的审计；</w:t>
            </w: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提供国家权威检测机构（公安部三所或国家保密科技测评中心）检测报告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3、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支持分布式部署，管理中心可实现统一配置、统一报表生成、统一查询；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4、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管理中心和探测器都可存储审计数据，实现大数据环境下磁盘空间的有效利用和扩展；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5、管理中心和探测器直接的数据传输速率、时间、端口都可自定义；(提供功能截图证明)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6、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大数据平台部署，具有成熟的大数据hadoop平台处理，支持后期无缝扩展大数据版本，支持审计数据外送至大数据平台，检索性能高达100亿数据仅需6-8秒，存储数据量高达3000亿以上；（需提供大数据合同关键页面复印件）</w:t>
            </w:r>
          </w:p>
        </w:tc>
      </w:tr>
      <w:tr w:rsidR="00226455" w:rsidRPr="00226455" w:rsidTr="00C71923">
        <w:trPr>
          <w:trHeight w:val="480"/>
        </w:trPr>
        <w:tc>
          <w:tcPr>
            <w:tcW w:w="1037" w:type="dxa"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协议支持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为审计和防护不同类型、不同版本的数据库，产品在协议支持应具备以下的要求：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1、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支持Oracle、SQL-Server、DB2、Informix、Sybase、MySQL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六种主流数据库审计；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2、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支持PostgreSQL、HANA、Teradata、Cache、人大金仓、达梦、南大通用数据库审计；(提供功能截图)；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</w:t>
            </w: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3、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支持MongoDB、Hbase非关系型数据库审计；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4、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支持主流业务协议 HTTP、Telnet、FTP、SMTP、POP3、DCOM；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★5、支持对SQL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server（2005及以上版本）数据库采用加密协议通讯，可以通过导入证书的方式实现审计和防护；（需提供功能截图，并提供国家权威检测机构（公安部三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所或国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家保密科技测评中心）检测报告）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6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、支持对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各种协议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自动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识别编码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及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在web界面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手工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配置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特定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编码</w:t>
            </w:r>
          </w:p>
        </w:tc>
      </w:tr>
      <w:tr w:rsidR="00226455" w:rsidRPr="00226455" w:rsidTr="00C71923">
        <w:trPr>
          <w:trHeight w:val="480"/>
        </w:trPr>
        <w:tc>
          <w:tcPr>
            <w:tcW w:w="1037" w:type="dxa"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审计功能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为满足对数据库操作行为审计，满足业务、安全等方面的需求，产品需要满足以下的要求：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1、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支持数据库操作类、表、视图、索引、存储过程等</w:t>
            </w:r>
            <w:hyperlink w:anchor="_支持各种对象的SQL审计_1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各种对象的所有SQL操作审计</w:t>
              </w:r>
            </w:hyperlink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★2、支持数据库请求和返回的双向审计，特别是返回字段和结果集、执行状态、返回行数、执行时长等内容，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支持通过返回行数和内容大小控制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返回结果集大小； (提供功能截图，并提供国家权威检测机构（公安部三所或国家保密科技测评中心）检测报告)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3、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支持跨语句、跨多包的绑定变量名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及绑定变量值的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审计</w:t>
            </w:r>
            <w:hyperlink w:anchor="_绑定变量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（提供功能截图并盖原厂公章）</w:t>
              </w:r>
            </w:hyperlink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★4、支持与堡垒主机自动关联审计通过ssh、rdp等加密协议操作数据库行为（需提供功能截图，并提供国家权威检测机构（公安部三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所或国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家保密科技测评中心）检测报告）；</w:t>
            </w:r>
          </w:p>
        </w:tc>
      </w:tr>
      <w:tr w:rsidR="00226455" w:rsidRPr="00226455" w:rsidTr="00C71923">
        <w:trPr>
          <w:trHeight w:val="480"/>
        </w:trPr>
        <w:tc>
          <w:tcPr>
            <w:tcW w:w="1037" w:type="dxa"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智能发现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为更加便捷使用数据库审计，数据库审计需具备以下功能：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1、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自动识别流量中存在的数据库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★2、支持定期</w:t>
            </w:r>
            <w:hyperlink w:anchor="_支持定期扫描数据库漏洞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自动扫描数据库漏洞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和不安全配置，提供漏洞扫描报告；(需提供功能截图并提供国家权威检测机构（公安部三所或国家保密科技测评中心）检测报告)</w:t>
            </w:r>
          </w:p>
        </w:tc>
      </w:tr>
      <w:tr w:rsidR="00226455" w:rsidRPr="00226455" w:rsidTr="00C71923">
        <w:trPr>
          <w:trHeight w:val="480"/>
        </w:trPr>
        <w:tc>
          <w:tcPr>
            <w:tcW w:w="1037" w:type="dxa"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应用关联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为了更好的完成追踪溯源，数据库审计产品需要具体三层关联功能，要求如下：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</w:t>
            </w: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1、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支持B/S业务系统三层关联审计； （需提供功能截图，并提供国家权威检测机构（公安部三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所或国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家保密科技测评中心）检测报告）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2、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支持通过</w:t>
            </w:r>
            <w:hyperlink w:anchor="_Agent三层关联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部署agent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实现java web环境100%准确关联（提供功能截图）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3、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</w:t>
            </w:r>
            <w:hyperlink w:anchor="_旁路自学习三层关联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旁路自动学习三层审计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关联功能（提供功能截图）</w:t>
            </w:r>
          </w:p>
        </w:tc>
      </w:tr>
      <w:tr w:rsidR="00226455" w:rsidRPr="00226455" w:rsidTr="00C71923">
        <w:trPr>
          <w:trHeight w:val="480"/>
        </w:trPr>
        <w:tc>
          <w:tcPr>
            <w:tcW w:w="1037" w:type="dxa"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lastRenderedPageBreak/>
              <w:t>安全审计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为发现数据库中不安全访问行为及审计数据二次泄露等问题，数据库审计需满足以下功能：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1、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支持审计记录中敏感数据的模糊化处理，内置常见敏感数据掩码规则，支持自定义（提供功能截图）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2、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内置安全特征库不少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于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300条，如SQL注入、缓冲区溢出、弱口令等；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3、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可自定义审计规则，审计规则至少支持18个条件；（提供功能截图）；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4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、规则各条件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之间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</w:t>
            </w:r>
            <w:hyperlink w:anchor="_支持与或非逻辑关联" w:history="1">
              <w:r w:rsidRPr="00226455">
                <w:rPr>
                  <w:rFonts w:ascii="微软雅黑" w:eastAsia="微软雅黑" w:hAnsi="微软雅黑" w:cs="微软雅黑"/>
                  <w:sz w:val="18"/>
                  <w:szCs w:val="18"/>
                </w:rPr>
                <w:t>与或非逻辑</w:t>
              </w:r>
            </w:hyperlink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关系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；（提供功能截图）；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5、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告警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数量需</w:t>
            </w:r>
            <w:hyperlink w:anchor="_最大告警数限制" w:history="1">
              <w:r w:rsidRPr="00226455">
                <w:rPr>
                  <w:rFonts w:ascii="微软雅黑" w:eastAsia="微软雅黑" w:hAnsi="微软雅黑" w:cs="微软雅黑"/>
                  <w:sz w:val="18"/>
                  <w:szCs w:val="18"/>
                </w:rPr>
                <w:t>支持最大告警数量限制</w:t>
              </w:r>
            </w:hyperlink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，超过告警阈值之后便不告警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；（提供功能截图）；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6、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告警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查询应支持根据登陆用户、客户端工具名、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客户端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IP、规则进行归并分析，能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详细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展示每类告警占总告警数量百分比，便于告警分析处理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（提供截图证明）；</w:t>
            </w:r>
          </w:p>
        </w:tc>
      </w:tr>
      <w:tr w:rsidR="00226455" w:rsidRPr="00226455" w:rsidTr="00C71923">
        <w:trPr>
          <w:trHeight w:val="480"/>
        </w:trPr>
        <w:tc>
          <w:tcPr>
            <w:tcW w:w="1037" w:type="dxa"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审计查询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为满足审计追踪溯源、分析安全问题等需求，数据库审计应满足以下的查询需求：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1、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具有高效的查询性能，后台采用</w:t>
            </w:r>
            <w:hyperlink w:anchor="_SPHINX全文索引" w:history="1">
              <w:r w:rsidRPr="00226455">
                <w:rPr>
                  <w:rFonts w:ascii="微软雅黑" w:eastAsia="微软雅黑" w:hAnsi="微软雅黑" w:cs="微软雅黑"/>
                  <w:sz w:val="18"/>
                  <w:szCs w:val="18"/>
                </w:rPr>
                <w:t>SPHINX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全文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检索引擎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检索（提供产品功能截图）；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2、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查询条件易于使用，</w:t>
            </w:r>
            <w:hyperlink w:anchor="_查询条件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审计查询条件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均为非正则表达式形式进行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3、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支持采用部分</w:t>
            </w:r>
            <w:hyperlink w:anchor="_支持模糊查询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匹配</w:t>
              </w:r>
              <w:r w:rsidRPr="00226455">
                <w:rPr>
                  <w:rFonts w:ascii="微软雅黑" w:eastAsia="微软雅黑" w:hAnsi="微软雅黑" w:cs="微软雅黑"/>
                  <w:sz w:val="18"/>
                  <w:szCs w:val="18"/>
                </w:rPr>
                <w:t>模糊</w:t>
              </w:r>
            </w:hyperlink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查询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方式检索审计日志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4、支持基于数据库</w:t>
            </w:r>
            <w:hyperlink w:anchor="_多维度查询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访问日期、时间、源/目的IP、来源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、数据库名、数据库表名、字段值、数据库登陆账号、SQL关键词、数据库返回码、SQL响应时间、数据库操作类型、影响行数等条件的审计查询；</w:t>
            </w:r>
          </w:p>
        </w:tc>
      </w:tr>
      <w:tr w:rsidR="00226455" w:rsidRPr="00226455" w:rsidTr="00C71923">
        <w:trPr>
          <w:trHeight w:val="480"/>
        </w:trPr>
        <w:tc>
          <w:tcPr>
            <w:tcW w:w="1037" w:type="dxa"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统计报表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为满足事后分析需求，数据库审计应满足以下的需求：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</w:t>
            </w: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1、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系统提供内置</w:t>
            </w:r>
            <w:hyperlink w:anchor="_内置多种报表模板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多种报表模板库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，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内置的报表不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少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于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5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种；（提供功能截图）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、报表支持严格按照</w:t>
            </w:r>
            <w:hyperlink w:anchor="_SOX、等级保护合规多维度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塞班斯（SOX）法案、等级保护标准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要求生成多维度综合报告；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3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、支持按照数据库</w:t>
            </w:r>
            <w:hyperlink w:anchor="_按行为分析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访问行为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生成报表，智能识别帐号的增删、权限变更、密码修改、特权操作等行为；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4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、支持按照</w:t>
            </w:r>
            <w:hyperlink w:anchor="_时间曲线等报表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时间曲线统计流量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、在线用户数、并发会话、DDL操作数、DML操作数、执行量最多的SQL语句等报表；（提供功能截图）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5、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</w:t>
            </w:r>
            <w:hyperlink w:anchor="_按性能分析" w:history="1">
              <w:r w:rsidRPr="00226455">
                <w:rPr>
                  <w:rFonts w:ascii="微软雅黑" w:eastAsia="微软雅黑" w:hAnsi="微软雅黑" w:cs="微软雅黑"/>
                  <w:sz w:val="18"/>
                  <w:szCs w:val="18"/>
                </w:rPr>
                <w:t>性能</w:t>
              </w:r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分析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，准确提炼出SQL语句执行频率和执行时间异常的报表；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6、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</w:t>
            </w:r>
            <w:hyperlink w:anchor="_导出格式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Word、PDF、</w:t>
              </w:r>
              <w:r w:rsidRPr="00226455">
                <w:rPr>
                  <w:rFonts w:ascii="微软雅黑" w:eastAsia="微软雅黑" w:hAnsi="微软雅黑" w:cs="微软雅黑"/>
                  <w:sz w:val="18"/>
                  <w:szCs w:val="18"/>
                </w:rPr>
                <w:t>ppt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等格式的报表导出；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7</w:t>
            </w: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</w:t>
            </w:r>
            <w:hyperlink w:anchor="_报表自定义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报表自定义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，自定义的条件不少于20个；（提供功能截图）</w:t>
            </w:r>
          </w:p>
        </w:tc>
      </w:tr>
      <w:tr w:rsidR="00226455" w:rsidRPr="00226455" w:rsidTr="00C71923">
        <w:trPr>
          <w:trHeight w:val="480"/>
        </w:trPr>
        <w:tc>
          <w:tcPr>
            <w:tcW w:w="1037" w:type="dxa"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模型分析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为了更加智能发现数据库安全问题，产品需要具备以下功能：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</w:t>
            </w: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1、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支持对数据库</w:t>
            </w:r>
            <w:hyperlink w:anchor="_自动建模告警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自动建模及智能对异常行为告警功能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；（提供产品功能截图，并提供国家权威检测机构（公安部三所或国家保密科技测评中心）检测报告证明）；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2、可通过行为</w:t>
            </w:r>
            <w:hyperlink w:anchor="_轨迹图方式展示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轨迹图方式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展示数据库访问行为；（提供产品功能截图）；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3、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可基于账号、IP地址、访问权限、客户端工具等维度对行为模型做钻取分析、变更分析，对学习的安全基线以外的行为自动智能的进行告警；（提供产品功能截图）；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4、可以自动</w:t>
            </w:r>
            <w:hyperlink w:anchor="_不同时期对比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对比不同时期的行为模型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，以区分其审计日志数趋势、用户、IP地址、工具、访问权限的差异情况；</w:t>
            </w:r>
          </w:p>
        </w:tc>
      </w:tr>
      <w:tr w:rsidR="00226455" w:rsidRPr="00226455" w:rsidTr="00C71923">
        <w:trPr>
          <w:trHeight w:val="480"/>
        </w:trPr>
        <w:tc>
          <w:tcPr>
            <w:tcW w:w="1037" w:type="dxa"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数据管理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为满足数据备份保留的需求，产品需要具备以下功能：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1、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支持根据保留天数和占用百分比</w:t>
            </w:r>
            <w:hyperlink w:anchor="_自动清理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自动清理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最早的数据；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2、提供审计策略和</w:t>
            </w:r>
            <w:hyperlink w:anchor="_系统配置单独导入导出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系统配置信息的单独导入、导出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功能；</w:t>
            </w:r>
          </w:p>
        </w:tc>
      </w:tr>
      <w:tr w:rsidR="00226455" w:rsidRPr="00226455" w:rsidTr="00C71923">
        <w:trPr>
          <w:trHeight w:val="480"/>
        </w:trPr>
        <w:tc>
          <w:tcPr>
            <w:tcW w:w="1037" w:type="dxa"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系统管理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为增加系统管理的安全性、适应性、可维护性，产品需要具备以下的功能：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1、</w:t>
            </w: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支持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用户界面告警、Syslog、SNMP、邮件、短信、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ftp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六种方式告警；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2、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采用B/S架构管理，</w:t>
            </w:r>
            <w:hyperlink w:anchor="_中英文切换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支持中英文两种管理界面</w:t>
              </w:r>
            </w:hyperlink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3、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</w:t>
            </w:r>
            <w:hyperlink w:anchor="_系统安全配置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系统安全配置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（会话锁定、超时退出、IP地址访问控制、密码复杂性管理、验证码登陆等措施）</w:t>
            </w:r>
          </w:p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/>
                <w:bCs/>
                <w:sz w:val="18"/>
                <w:szCs w:val="18"/>
              </w:rPr>
              <w:t>4、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支持</w:t>
            </w:r>
            <w:hyperlink w:anchor="_NTP、SNMP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NTP时间同步、SNMP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(v1、V2、V3)网络管理协议</w:t>
            </w:r>
          </w:p>
        </w:tc>
      </w:tr>
      <w:tr w:rsidR="00226455" w:rsidRPr="00226455" w:rsidTr="00C71923">
        <w:trPr>
          <w:trHeight w:val="480"/>
        </w:trPr>
        <w:tc>
          <w:tcPr>
            <w:tcW w:w="1037" w:type="dxa"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故障排错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★系统内置独立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的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故障排错系统，支持一键导出系统调试日志，一键检测服务、许可证、流量等常见故障；支持流量分析功能，包括抓包、包内容查看、</w:t>
            </w:r>
            <w:hyperlink w:anchor="_流量分析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自动探测sql语句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等；</w:t>
            </w:r>
          </w:p>
        </w:tc>
      </w:tr>
      <w:tr w:rsidR="00226455" w:rsidRPr="00226455" w:rsidTr="00C71923">
        <w:trPr>
          <w:trHeight w:val="437"/>
        </w:trPr>
        <w:tc>
          <w:tcPr>
            <w:tcW w:w="1037" w:type="dxa"/>
            <w:vMerge w:val="restart"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产品资质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tabs>
                <w:tab w:val="right" w:pos="7035"/>
              </w:tabs>
              <w:spacing w:line="264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★所有资质必须为数据库审计产品专有的资质，不能是网络审计产品或者综合审计的产品资质。</w:t>
            </w:r>
          </w:p>
        </w:tc>
      </w:tr>
      <w:tr w:rsidR="00226455" w:rsidRPr="00226455" w:rsidTr="00C71923">
        <w:trPr>
          <w:trHeight w:val="465"/>
        </w:trPr>
        <w:tc>
          <w:tcPr>
            <w:tcW w:w="1037" w:type="dxa"/>
            <w:vMerge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8319" w:type="dxa"/>
          </w:tcPr>
          <w:p w:rsidR="00226455" w:rsidRPr="00226455" w:rsidRDefault="00226455" w:rsidP="00226455">
            <w:pPr>
              <w:tabs>
                <w:tab w:val="right" w:pos="7035"/>
              </w:tabs>
              <w:spacing w:line="264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★具备公安部颁发的《</w:t>
            </w:r>
            <w:hyperlink w:anchor="_销售许可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计算机信息系统安全专用产品销售许可证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》，数据库安全审计国标-增强级</w:t>
            </w:r>
          </w:p>
        </w:tc>
      </w:tr>
      <w:tr w:rsidR="00226455" w:rsidRPr="00226455" w:rsidTr="00C71923">
        <w:trPr>
          <w:trHeight w:val="437"/>
        </w:trPr>
        <w:tc>
          <w:tcPr>
            <w:tcW w:w="1037" w:type="dxa"/>
            <w:vMerge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8319" w:type="dxa"/>
          </w:tcPr>
          <w:p w:rsidR="00226455" w:rsidRPr="00226455" w:rsidRDefault="00226455" w:rsidP="00226455">
            <w:pPr>
              <w:tabs>
                <w:tab w:val="right" w:pos="7035"/>
              </w:tabs>
              <w:spacing w:line="264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★具备国家信息安全测评中心颁发的《</w:t>
            </w:r>
            <w:hyperlink w:anchor="_国家信息安全测评EAL3+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信息技术产品安全测评证书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》，级别EAL3+，提供证书复印件；</w:t>
            </w:r>
          </w:p>
        </w:tc>
      </w:tr>
      <w:tr w:rsidR="00226455" w:rsidRPr="00226455" w:rsidTr="00C71923">
        <w:trPr>
          <w:trHeight w:val="437"/>
        </w:trPr>
        <w:tc>
          <w:tcPr>
            <w:tcW w:w="1037" w:type="dxa"/>
            <w:vMerge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8319" w:type="dxa"/>
          </w:tcPr>
          <w:p w:rsidR="00226455" w:rsidRPr="00226455" w:rsidRDefault="00226455" w:rsidP="00226455">
            <w:pPr>
              <w:tabs>
                <w:tab w:val="right" w:pos="7035"/>
              </w:tabs>
              <w:spacing w:line="264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★产品通过国家信息安全认证中心</w:t>
            </w:r>
            <w:hyperlink w:anchor="_3C_认证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3C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认证检测，级别增强级以上，提供证书复印件；</w:t>
            </w:r>
          </w:p>
        </w:tc>
      </w:tr>
      <w:tr w:rsidR="00226455" w:rsidRPr="00226455" w:rsidTr="00C71923">
        <w:trPr>
          <w:trHeight w:val="464"/>
        </w:trPr>
        <w:tc>
          <w:tcPr>
            <w:tcW w:w="1037" w:type="dxa"/>
            <w:vMerge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8319" w:type="dxa"/>
          </w:tcPr>
          <w:p w:rsidR="00226455" w:rsidRPr="00226455" w:rsidRDefault="00226455" w:rsidP="00226455">
            <w:pPr>
              <w:tabs>
                <w:tab w:val="right" w:pos="7035"/>
              </w:tabs>
              <w:spacing w:line="264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★具备国家保密局涉密信息系统安全保密测评中心颁发的《</w:t>
            </w:r>
            <w:hyperlink w:anchor="_涉密信息系统产品检测证书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涉密信息系统产品检测证书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》</w:t>
            </w:r>
          </w:p>
        </w:tc>
      </w:tr>
      <w:tr w:rsidR="00226455" w:rsidRPr="00226455" w:rsidTr="00C71923">
        <w:trPr>
          <w:trHeight w:val="437"/>
        </w:trPr>
        <w:tc>
          <w:tcPr>
            <w:tcW w:w="1037" w:type="dxa"/>
            <w:vMerge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8319" w:type="dxa"/>
          </w:tcPr>
          <w:p w:rsidR="00226455" w:rsidRPr="00226455" w:rsidRDefault="00226455" w:rsidP="00226455">
            <w:pPr>
              <w:tabs>
                <w:tab w:val="right" w:pos="7035"/>
              </w:tabs>
              <w:spacing w:line="264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★具有军用信息安全产品认证证书，</w:t>
            </w:r>
            <w:hyperlink w:anchor="_军工认证_B+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军B+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级</w:t>
            </w:r>
          </w:p>
        </w:tc>
      </w:tr>
      <w:tr w:rsidR="00226455" w:rsidRPr="00226455" w:rsidTr="00C71923">
        <w:trPr>
          <w:trHeight w:val="437"/>
        </w:trPr>
        <w:tc>
          <w:tcPr>
            <w:tcW w:w="1037" w:type="dxa"/>
            <w:vMerge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8319" w:type="dxa"/>
          </w:tcPr>
          <w:p w:rsidR="00226455" w:rsidRPr="00226455" w:rsidRDefault="00226455" w:rsidP="00226455">
            <w:pPr>
              <w:tabs>
                <w:tab w:val="right" w:pos="7035"/>
              </w:tabs>
              <w:spacing w:line="264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具有</w:t>
            </w:r>
            <w:hyperlink w:anchor="_自主知识产权和著作权" w:history="1">
              <w:r w:rsidRPr="00226455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自主知识产权和著作权</w:t>
              </w:r>
            </w:hyperlink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，需提供相应证明文件</w:t>
            </w:r>
          </w:p>
        </w:tc>
      </w:tr>
      <w:tr w:rsidR="00226455" w:rsidRPr="00226455" w:rsidTr="00C71923">
        <w:trPr>
          <w:trHeight w:val="437"/>
        </w:trPr>
        <w:tc>
          <w:tcPr>
            <w:tcW w:w="1037" w:type="dxa"/>
            <w:vMerge/>
            <w:vAlign w:val="center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8319" w:type="dxa"/>
          </w:tcPr>
          <w:p w:rsidR="00226455" w:rsidRPr="00226455" w:rsidRDefault="00226455" w:rsidP="00226455">
            <w:pPr>
              <w:tabs>
                <w:tab w:val="right" w:pos="7035"/>
              </w:tabs>
              <w:spacing w:line="264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★要求内置的数据库扫描系统也通过国家相关部门的认证和检测，并获得独立的销售许可、涉密资质</w:t>
            </w:r>
          </w:p>
        </w:tc>
      </w:tr>
    </w:tbl>
    <w:p w:rsidR="00226455" w:rsidRPr="00226455" w:rsidRDefault="00226455" w:rsidP="00226455">
      <w:pPr>
        <w:keepNext/>
        <w:keepLines/>
        <w:spacing w:line="360" w:lineRule="auto"/>
        <w:outlineLvl w:val="1"/>
        <w:rPr>
          <w:rFonts w:asciiTheme="majorHAnsi" w:eastAsiaTheme="majorEastAsia" w:hAnsiTheme="majorHAnsi" w:cstheme="majorBidi"/>
          <w:b/>
          <w:bCs/>
          <w:sz w:val="24"/>
        </w:rPr>
      </w:pPr>
      <w:r w:rsidRPr="00226455">
        <w:rPr>
          <w:rFonts w:asciiTheme="majorHAnsi" w:eastAsiaTheme="majorEastAsia" w:hAnsiTheme="majorHAnsi" w:cstheme="majorBidi" w:hint="eastAsia"/>
          <w:b/>
          <w:bCs/>
          <w:sz w:val="24"/>
        </w:rPr>
        <w:t>其他</w:t>
      </w:r>
    </w:p>
    <w:tbl>
      <w:tblPr>
        <w:tblStyle w:val="1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7"/>
        <w:gridCol w:w="8319"/>
      </w:tblGrid>
      <w:tr w:rsidR="00226455" w:rsidRPr="00226455" w:rsidTr="00C71923">
        <w:trPr>
          <w:trHeight w:val="480"/>
        </w:trPr>
        <w:tc>
          <w:tcPr>
            <w:tcW w:w="1037" w:type="dxa"/>
          </w:tcPr>
          <w:p w:rsidR="00226455" w:rsidRPr="00226455" w:rsidRDefault="00226455" w:rsidP="00226455">
            <w:pPr>
              <w:jc w:val="center"/>
              <w:rPr>
                <w:rFonts w:ascii="微软雅黑" w:eastAsia="微软雅黑" w:hAnsi="微软雅黑" w:cstheme="minorBidi"/>
                <w:b/>
                <w:sz w:val="24"/>
                <w:szCs w:val="21"/>
              </w:rPr>
            </w:pPr>
            <w:r w:rsidRPr="00226455">
              <w:rPr>
                <w:rFonts w:ascii="微软雅黑" w:eastAsia="微软雅黑" w:hAnsi="微软雅黑" w:cstheme="minorBidi" w:hint="eastAsia"/>
                <w:b/>
                <w:sz w:val="24"/>
                <w:szCs w:val="21"/>
              </w:rPr>
              <w:t>指标项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jc w:val="center"/>
              <w:rPr>
                <w:rFonts w:ascii="微软雅黑" w:eastAsia="微软雅黑" w:hAnsi="微软雅黑" w:cstheme="minorBidi"/>
                <w:b/>
                <w:sz w:val="24"/>
                <w:szCs w:val="21"/>
              </w:rPr>
            </w:pPr>
            <w:r w:rsidRPr="00226455">
              <w:rPr>
                <w:rFonts w:ascii="微软雅黑" w:eastAsia="微软雅黑" w:hAnsi="微软雅黑" w:cstheme="minorBidi" w:hint="eastAsia"/>
                <w:b/>
                <w:sz w:val="24"/>
                <w:szCs w:val="21"/>
              </w:rPr>
              <w:t>指标要求</w:t>
            </w:r>
          </w:p>
        </w:tc>
      </w:tr>
      <w:tr w:rsidR="00226455" w:rsidRPr="00226455" w:rsidTr="00C71923">
        <w:trPr>
          <w:trHeight w:val="256"/>
        </w:trPr>
        <w:tc>
          <w:tcPr>
            <w:tcW w:w="1037" w:type="dxa"/>
            <w:vAlign w:val="center"/>
          </w:tcPr>
          <w:p w:rsidR="00226455" w:rsidRPr="00226455" w:rsidRDefault="00226455" w:rsidP="00226455">
            <w:pPr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公司资质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★原厂商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具有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国家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安全应急服务支撑单位证书</w:t>
            </w: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国家级）</w:t>
            </w:r>
          </w:p>
          <w:p w:rsidR="00226455" w:rsidRPr="00226455" w:rsidRDefault="00226455" w:rsidP="0022645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★原厂商具有</w:t>
            </w:r>
            <w:r w:rsidRPr="00226455">
              <w:rPr>
                <w:rFonts w:ascii="微软雅黑" w:eastAsia="微软雅黑" w:hAnsi="微软雅黑" w:cs="微软雅黑"/>
                <w:sz w:val="18"/>
                <w:szCs w:val="18"/>
              </w:rPr>
              <w:t>信息安全等级保护安全建设服务机构能力评估合格证书</w:t>
            </w:r>
          </w:p>
          <w:p w:rsidR="00226455" w:rsidRPr="00226455" w:rsidRDefault="00226455" w:rsidP="0022645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★原厂商应具备ISCCC信息安全服务风险评估资质一级</w:t>
            </w:r>
          </w:p>
          <w:p w:rsidR="00226455" w:rsidRPr="00226455" w:rsidRDefault="00226455" w:rsidP="0022645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★原厂商应具备国家信息安全测评信息安全服务资质证书（安全工程类二级）</w:t>
            </w:r>
          </w:p>
          <w:p w:rsidR="00226455" w:rsidRPr="00226455" w:rsidRDefault="00226455" w:rsidP="00226455">
            <w:pPr>
              <w:spacing w:line="264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★原厂商注册资金不少于3000万，需提供经年检合格的营业执照副本</w:t>
            </w:r>
          </w:p>
        </w:tc>
      </w:tr>
      <w:tr w:rsidR="00226455" w:rsidRPr="00226455" w:rsidTr="00C71923">
        <w:trPr>
          <w:trHeight w:val="242"/>
        </w:trPr>
        <w:tc>
          <w:tcPr>
            <w:tcW w:w="1037" w:type="dxa"/>
          </w:tcPr>
          <w:p w:rsidR="00226455" w:rsidRPr="00226455" w:rsidRDefault="00226455" w:rsidP="0022645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售后支持</w:t>
            </w:r>
          </w:p>
        </w:tc>
        <w:tc>
          <w:tcPr>
            <w:tcW w:w="8319" w:type="dxa"/>
          </w:tcPr>
          <w:p w:rsidR="00226455" w:rsidRPr="00226455" w:rsidRDefault="00226455" w:rsidP="0022645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★提供不少于三年产品原厂商质保服务，提供原厂质保函；</w:t>
            </w:r>
          </w:p>
          <w:p w:rsidR="00226455" w:rsidRPr="00226455" w:rsidRDefault="00226455" w:rsidP="0022645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★提供不少于三年的原厂商7*24小时上门现场服务支持；</w:t>
            </w:r>
          </w:p>
          <w:p w:rsidR="00226455" w:rsidRPr="00226455" w:rsidRDefault="00226455" w:rsidP="0022645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26455">
              <w:rPr>
                <w:rFonts w:ascii="微软雅黑" w:eastAsia="微软雅黑" w:hAnsi="微软雅黑" w:cs="微软雅黑" w:hint="eastAsia"/>
                <w:sz w:val="18"/>
                <w:szCs w:val="18"/>
              </w:rPr>
              <w:t>★原厂商工程师实施及提供设备相关的培训，提供原厂产品培训1天。</w:t>
            </w:r>
          </w:p>
        </w:tc>
      </w:tr>
    </w:tbl>
    <w:p w:rsidR="00226455" w:rsidRPr="00226455" w:rsidRDefault="00226455" w:rsidP="00226455">
      <w:pPr>
        <w:rPr>
          <w:rFonts w:asciiTheme="minorHAnsi" w:eastAsiaTheme="minorEastAsia" w:hAnsiTheme="minorHAnsi" w:cstheme="minorBidi"/>
          <w:szCs w:val="22"/>
        </w:rPr>
      </w:pPr>
    </w:p>
    <w:p w:rsidR="00B775A4" w:rsidRPr="00226455" w:rsidRDefault="00B775A4" w:rsidP="00C32BB8">
      <w:pPr>
        <w:rPr>
          <w:rFonts w:ascii="仿宋_GB2312" w:eastAsia="仿宋_GB2312"/>
          <w:sz w:val="24"/>
        </w:rPr>
      </w:pPr>
    </w:p>
    <w:sectPr w:rsidR="00B775A4" w:rsidRPr="00226455" w:rsidSect="00A84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5E" w:rsidRDefault="0037735E" w:rsidP="001E038D">
      <w:r>
        <w:separator/>
      </w:r>
    </w:p>
  </w:endnote>
  <w:endnote w:type="continuationSeparator" w:id="0">
    <w:p w:rsidR="0037735E" w:rsidRDefault="0037735E" w:rsidP="001E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5E" w:rsidRDefault="0037735E" w:rsidP="001E038D">
      <w:r>
        <w:separator/>
      </w:r>
    </w:p>
  </w:footnote>
  <w:footnote w:type="continuationSeparator" w:id="0">
    <w:p w:rsidR="0037735E" w:rsidRDefault="0037735E" w:rsidP="001E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5A3"/>
    <w:multiLevelType w:val="hybridMultilevel"/>
    <w:tmpl w:val="ED322C76"/>
    <w:lvl w:ilvl="0" w:tplc="7B8E97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881AAD"/>
    <w:multiLevelType w:val="hybridMultilevel"/>
    <w:tmpl w:val="F19A455E"/>
    <w:lvl w:ilvl="0" w:tplc="B0F2DA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20B5817"/>
    <w:multiLevelType w:val="hybridMultilevel"/>
    <w:tmpl w:val="0B1200DE"/>
    <w:lvl w:ilvl="0" w:tplc="687E0C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FD35A3"/>
    <w:multiLevelType w:val="hybridMultilevel"/>
    <w:tmpl w:val="D0C21EFA"/>
    <w:lvl w:ilvl="0" w:tplc="0B8AFC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0C403C"/>
    <w:multiLevelType w:val="hybridMultilevel"/>
    <w:tmpl w:val="43CEA73E"/>
    <w:lvl w:ilvl="0" w:tplc="B0F2DA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F42319B"/>
    <w:multiLevelType w:val="hybridMultilevel"/>
    <w:tmpl w:val="6068F7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0F48B8"/>
    <w:multiLevelType w:val="hybridMultilevel"/>
    <w:tmpl w:val="E53E1198"/>
    <w:lvl w:ilvl="0" w:tplc="85DE11A2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FE72F1"/>
    <w:multiLevelType w:val="hybridMultilevel"/>
    <w:tmpl w:val="4B9E43F6"/>
    <w:lvl w:ilvl="0" w:tplc="A67A022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680F8B"/>
    <w:multiLevelType w:val="hybridMultilevel"/>
    <w:tmpl w:val="9CD4FC28"/>
    <w:lvl w:ilvl="0" w:tplc="CCB24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417C7B2A"/>
    <w:multiLevelType w:val="hybridMultilevel"/>
    <w:tmpl w:val="01F2F85A"/>
    <w:lvl w:ilvl="0" w:tplc="CB88BD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4B177EF"/>
    <w:multiLevelType w:val="hybridMultilevel"/>
    <w:tmpl w:val="A56EDF72"/>
    <w:lvl w:ilvl="0" w:tplc="ACF240F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C46998"/>
    <w:multiLevelType w:val="hybridMultilevel"/>
    <w:tmpl w:val="5EFC3C48"/>
    <w:lvl w:ilvl="0" w:tplc="D9147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7A35BD9"/>
    <w:multiLevelType w:val="hybridMultilevel"/>
    <w:tmpl w:val="B19AECCC"/>
    <w:lvl w:ilvl="0" w:tplc="6520D6B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3656FAD"/>
    <w:multiLevelType w:val="hybridMultilevel"/>
    <w:tmpl w:val="1FC0663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0B77FC"/>
    <w:multiLevelType w:val="hybridMultilevel"/>
    <w:tmpl w:val="50C049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114596"/>
    <w:multiLevelType w:val="hybridMultilevel"/>
    <w:tmpl w:val="C804CE14"/>
    <w:lvl w:ilvl="0" w:tplc="597447E6">
      <w:start w:val="1"/>
      <w:numFmt w:val="decimal"/>
      <w:lvlText w:val="%1．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1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83"/>
    <w:rsid w:val="00004C4B"/>
    <w:rsid w:val="00044850"/>
    <w:rsid w:val="000779F1"/>
    <w:rsid w:val="000D5CDF"/>
    <w:rsid w:val="000E469E"/>
    <w:rsid w:val="0011446C"/>
    <w:rsid w:val="001169EE"/>
    <w:rsid w:val="00117817"/>
    <w:rsid w:val="00157A14"/>
    <w:rsid w:val="00161BBC"/>
    <w:rsid w:val="001716E8"/>
    <w:rsid w:val="00177934"/>
    <w:rsid w:val="001956CC"/>
    <w:rsid w:val="00195A3C"/>
    <w:rsid w:val="001A24B8"/>
    <w:rsid w:val="001B1F80"/>
    <w:rsid w:val="001B635D"/>
    <w:rsid w:val="001C6EB4"/>
    <w:rsid w:val="001D27AB"/>
    <w:rsid w:val="001E038D"/>
    <w:rsid w:val="001F54D4"/>
    <w:rsid w:val="00216DCF"/>
    <w:rsid w:val="00226455"/>
    <w:rsid w:val="00252E1C"/>
    <w:rsid w:val="00266A1D"/>
    <w:rsid w:val="00275DD3"/>
    <w:rsid w:val="002B5699"/>
    <w:rsid w:val="002C5F85"/>
    <w:rsid w:val="002D3958"/>
    <w:rsid w:val="002D6903"/>
    <w:rsid w:val="002D7B72"/>
    <w:rsid w:val="00305FF6"/>
    <w:rsid w:val="00313688"/>
    <w:rsid w:val="003244E9"/>
    <w:rsid w:val="00342EA3"/>
    <w:rsid w:val="00345616"/>
    <w:rsid w:val="00362A30"/>
    <w:rsid w:val="0037735E"/>
    <w:rsid w:val="00387625"/>
    <w:rsid w:val="00396B73"/>
    <w:rsid w:val="003C5DA8"/>
    <w:rsid w:val="003E075C"/>
    <w:rsid w:val="003F2F7D"/>
    <w:rsid w:val="00405ABC"/>
    <w:rsid w:val="0040648E"/>
    <w:rsid w:val="004266D3"/>
    <w:rsid w:val="00454F01"/>
    <w:rsid w:val="00461B9F"/>
    <w:rsid w:val="004730EC"/>
    <w:rsid w:val="00497028"/>
    <w:rsid w:val="004B1043"/>
    <w:rsid w:val="004E5BEF"/>
    <w:rsid w:val="004F708E"/>
    <w:rsid w:val="00510679"/>
    <w:rsid w:val="00551F8B"/>
    <w:rsid w:val="00554BCF"/>
    <w:rsid w:val="005655D7"/>
    <w:rsid w:val="005670E3"/>
    <w:rsid w:val="005A79EF"/>
    <w:rsid w:val="005B46D4"/>
    <w:rsid w:val="005C46FD"/>
    <w:rsid w:val="005F12C8"/>
    <w:rsid w:val="005F49DC"/>
    <w:rsid w:val="0061638D"/>
    <w:rsid w:val="00626ECC"/>
    <w:rsid w:val="006403AE"/>
    <w:rsid w:val="006505BA"/>
    <w:rsid w:val="006579C2"/>
    <w:rsid w:val="0067651D"/>
    <w:rsid w:val="0068379A"/>
    <w:rsid w:val="006A5078"/>
    <w:rsid w:val="006D2183"/>
    <w:rsid w:val="006E4960"/>
    <w:rsid w:val="00780E07"/>
    <w:rsid w:val="00781653"/>
    <w:rsid w:val="00793DE2"/>
    <w:rsid w:val="007E55EF"/>
    <w:rsid w:val="007F5A55"/>
    <w:rsid w:val="007F5CFD"/>
    <w:rsid w:val="008008D5"/>
    <w:rsid w:val="00800CEB"/>
    <w:rsid w:val="00814AC3"/>
    <w:rsid w:val="00824F1B"/>
    <w:rsid w:val="00896B41"/>
    <w:rsid w:val="008A19BE"/>
    <w:rsid w:val="008F253A"/>
    <w:rsid w:val="008F385D"/>
    <w:rsid w:val="00903879"/>
    <w:rsid w:val="0091305F"/>
    <w:rsid w:val="00931D59"/>
    <w:rsid w:val="00942068"/>
    <w:rsid w:val="00943387"/>
    <w:rsid w:val="0097178F"/>
    <w:rsid w:val="009C4CFF"/>
    <w:rsid w:val="009C7C57"/>
    <w:rsid w:val="009F4A45"/>
    <w:rsid w:val="00A074FA"/>
    <w:rsid w:val="00A13284"/>
    <w:rsid w:val="00A54554"/>
    <w:rsid w:val="00A55372"/>
    <w:rsid w:val="00A56A31"/>
    <w:rsid w:val="00A83A6B"/>
    <w:rsid w:val="00A84426"/>
    <w:rsid w:val="00AA33AA"/>
    <w:rsid w:val="00AB5BCF"/>
    <w:rsid w:val="00AC0AF7"/>
    <w:rsid w:val="00AC644E"/>
    <w:rsid w:val="00AE204C"/>
    <w:rsid w:val="00B23FB3"/>
    <w:rsid w:val="00B3576A"/>
    <w:rsid w:val="00B40E00"/>
    <w:rsid w:val="00B40E4D"/>
    <w:rsid w:val="00B43F79"/>
    <w:rsid w:val="00B6170D"/>
    <w:rsid w:val="00B771DF"/>
    <w:rsid w:val="00B775A4"/>
    <w:rsid w:val="00B827F8"/>
    <w:rsid w:val="00B83109"/>
    <w:rsid w:val="00BB05E1"/>
    <w:rsid w:val="00BB646F"/>
    <w:rsid w:val="00BC1AF6"/>
    <w:rsid w:val="00BC68DC"/>
    <w:rsid w:val="00BD2709"/>
    <w:rsid w:val="00C25F6F"/>
    <w:rsid w:val="00C32BB8"/>
    <w:rsid w:val="00C37798"/>
    <w:rsid w:val="00C425C0"/>
    <w:rsid w:val="00C76E08"/>
    <w:rsid w:val="00CB530B"/>
    <w:rsid w:val="00CB5955"/>
    <w:rsid w:val="00CC23AC"/>
    <w:rsid w:val="00CC26F7"/>
    <w:rsid w:val="00CF2109"/>
    <w:rsid w:val="00D21602"/>
    <w:rsid w:val="00D25CE9"/>
    <w:rsid w:val="00D3491E"/>
    <w:rsid w:val="00D4094B"/>
    <w:rsid w:val="00D433DF"/>
    <w:rsid w:val="00DA7B2C"/>
    <w:rsid w:val="00DB3416"/>
    <w:rsid w:val="00DB48C6"/>
    <w:rsid w:val="00DB5D8C"/>
    <w:rsid w:val="00DC56B9"/>
    <w:rsid w:val="00DC5983"/>
    <w:rsid w:val="00E15C6C"/>
    <w:rsid w:val="00E724A1"/>
    <w:rsid w:val="00EB444F"/>
    <w:rsid w:val="00ED16AB"/>
    <w:rsid w:val="00F545F9"/>
    <w:rsid w:val="00F90E8E"/>
    <w:rsid w:val="00F93838"/>
    <w:rsid w:val="00FA4176"/>
    <w:rsid w:val="00FA4657"/>
    <w:rsid w:val="00FC3280"/>
    <w:rsid w:val="00FC5B32"/>
    <w:rsid w:val="00FE1825"/>
    <w:rsid w:val="00FE1D8C"/>
    <w:rsid w:val="00FE37D9"/>
    <w:rsid w:val="00FF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0CB7F5-E7C8-486E-99C6-26009E3C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7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7A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D6903"/>
    <w:pPr>
      <w:ind w:firstLineChars="200" w:firstLine="420"/>
    </w:pPr>
  </w:style>
  <w:style w:type="table" w:styleId="a6">
    <w:name w:val="Table Grid"/>
    <w:basedOn w:val="a1"/>
    <w:uiPriority w:val="59"/>
    <w:rsid w:val="0055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DB5D8C"/>
    <w:rPr>
      <w:color w:val="0000FF"/>
      <w:u w:val="single"/>
    </w:rPr>
  </w:style>
  <w:style w:type="table" w:customStyle="1" w:styleId="1">
    <w:name w:val="网格型1"/>
    <w:basedOn w:val="a1"/>
    <w:next w:val="a6"/>
    <w:uiPriority w:val="59"/>
    <w:qFormat/>
    <w:rsid w:val="0022645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xl@aaic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i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ijk@aaic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顾晓磊</dc:creator>
  <cp:keywords/>
  <dc:description/>
  <cp:lastModifiedBy>顾晓磊</cp:lastModifiedBy>
  <cp:revision>8</cp:revision>
  <cp:lastPrinted>2011-08-05T02:26:00Z</cp:lastPrinted>
  <dcterms:created xsi:type="dcterms:W3CDTF">2019-08-16T05:07:00Z</dcterms:created>
  <dcterms:modified xsi:type="dcterms:W3CDTF">2019-09-16T01:40:00Z</dcterms:modified>
</cp:coreProperties>
</file>