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C75" w:rsidRPr="006432E7" w:rsidRDefault="00C33C75" w:rsidP="006432E7">
      <w:pPr>
        <w:pStyle w:val="DefaultText"/>
        <w:snapToGrid w:val="0"/>
        <w:spacing w:line="360" w:lineRule="auto"/>
        <w:jc w:val="center"/>
        <w:rPr>
          <w:rFonts w:ascii="仿宋_GB2312" w:eastAsia="仿宋_GB2312" w:hAnsi="宋体"/>
          <w:b/>
          <w:bCs/>
          <w:kern w:val="2"/>
          <w:sz w:val="32"/>
          <w:szCs w:val="32"/>
        </w:rPr>
      </w:pPr>
      <w:r w:rsidRPr="006432E7">
        <w:rPr>
          <w:rFonts w:ascii="仿宋_GB2312" w:eastAsia="仿宋_GB2312" w:hAnsi="宋体" w:hint="eastAsia"/>
          <w:b/>
          <w:bCs/>
          <w:kern w:val="2"/>
          <w:sz w:val="32"/>
          <w:szCs w:val="32"/>
        </w:rPr>
        <w:t>安信农业保险股份有限公司</w:t>
      </w:r>
    </w:p>
    <w:p w:rsidR="00C33C75" w:rsidRPr="006432E7" w:rsidRDefault="00C33C75" w:rsidP="006432E7">
      <w:pPr>
        <w:pStyle w:val="2"/>
        <w:adjustRightInd w:val="0"/>
        <w:snapToGrid w:val="0"/>
        <w:spacing w:before="0" w:beforeAutospacing="0" w:after="0" w:afterAutospacing="0" w:line="360" w:lineRule="auto"/>
        <w:jc w:val="center"/>
        <w:rPr>
          <w:rFonts w:ascii="仿宋_GB2312" w:eastAsia="仿宋_GB2312"/>
          <w:sz w:val="32"/>
          <w:szCs w:val="32"/>
        </w:rPr>
      </w:pPr>
      <w:r w:rsidRPr="006432E7">
        <w:rPr>
          <w:rFonts w:ascii="仿宋_GB2312" w:eastAsia="仿宋_GB2312" w:hint="eastAsia"/>
          <w:sz w:val="32"/>
          <w:szCs w:val="32"/>
        </w:rPr>
        <w:t>小额信贷保证保险条款</w:t>
      </w:r>
    </w:p>
    <w:p w:rsidR="006432E7" w:rsidRPr="006432E7" w:rsidRDefault="006432E7" w:rsidP="006432E7">
      <w:pPr>
        <w:adjustRightInd w:val="0"/>
        <w:snapToGrid w:val="0"/>
        <w:spacing w:line="360" w:lineRule="auto"/>
        <w:jc w:val="center"/>
        <w:rPr>
          <w:rFonts w:ascii="仿宋_GB2312" w:eastAsia="仿宋_GB2312" w:hAnsi="宋体"/>
          <w:b/>
          <w:bCs/>
          <w:sz w:val="32"/>
          <w:szCs w:val="32"/>
        </w:rPr>
      </w:pPr>
      <w:bookmarkStart w:id="0" w:name="总则"/>
      <w:r w:rsidRPr="006432E7">
        <w:rPr>
          <w:rFonts w:ascii="仿宋_GB2312" w:eastAsia="仿宋_GB2312" w:hAnsi="宋体" w:hint="eastAsia"/>
          <w:b/>
          <w:bCs/>
          <w:sz w:val="32"/>
          <w:szCs w:val="32"/>
        </w:rPr>
        <w:t>（适用于上海市）</w:t>
      </w:r>
    </w:p>
    <w:p w:rsidR="00E4061A" w:rsidRDefault="00E4061A" w:rsidP="006432E7">
      <w:pPr>
        <w:adjustRightInd w:val="0"/>
        <w:snapToGrid w:val="0"/>
        <w:spacing w:line="360" w:lineRule="auto"/>
        <w:jc w:val="center"/>
        <w:rPr>
          <w:rFonts w:ascii="仿宋_GB2312" w:eastAsia="仿宋_GB2312" w:hAnsi="宋体"/>
          <w:b/>
          <w:bCs/>
          <w:sz w:val="28"/>
          <w:szCs w:val="28"/>
        </w:rPr>
      </w:pPr>
    </w:p>
    <w:p w:rsidR="00C33C75" w:rsidRPr="006432E7" w:rsidRDefault="006432E7" w:rsidP="006432E7">
      <w:pPr>
        <w:adjustRightInd w:val="0"/>
        <w:snapToGrid w:val="0"/>
        <w:spacing w:line="360" w:lineRule="auto"/>
        <w:jc w:val="center"/>
        <w:rPr>
          <w:rFonts w:ascii="仿宋_GB2312" w:eastAsia="仿宋_GB2312" w:hAnsi="宋体"/>
          <w:b/>
          <w:bCs/>
          <w:sz w:val="28"/>
          <w:szCs w:val="28"/>
        </w:rPr>
      </w:pPr>
      <w:r w:rsidRPr="006432E7">
        <w:rPr>
          <w:rFonts w:ascii="仿宋_GB2312" w:eastAsia="仿宋_GB2312" w:hAnsi="宋体" w:hint="eastAsia"/>
          <w:b/>
          <w:bCs/>
          <w:sz w:val="28"/>
          <w:szCs w:val="28"/>
        </w:rPr>
        <w:t>总</w:t>
      </w:r>
      <w:r>
        <w:rPr>
          <w:rFonts w:ascii="仿宋_GB2312" w:eastAsia="仿宋_GB2312" w:hAnsi="宋体" w:hint="eastAsia"/>
          <w:b/>
          <w:bCs/>
          <w:sz w:val="28"/>
          <w:szCs w:val="28"/>
        </w:rPr>
        <w:t xml:space="preserve">  </w:t>
      </w:r>
      <w:r w:rsidRPr="006432E7">
        <w:rPr>
          <w:rFonts w:ascii="仿宋_GB2312" w:eastAsia="仿宋_GB2312" w:hAnsi="宋体" w:hint="eastAsia"/>
          <w:b/>
          <w:bCs/>
          <w:sz w:val="28"/>
          <w:szCs w:val="28"/>
        </w:rPr>
        <w:t>则</w:t>
      </w:r>
      <w:bookmarkEnd w:id="0"/>
    </w:p>
    <w:p w:rsidR="00C33C75" w:rsidRPr="006432E7" w:rsidRDefault="00C33C75" w:rsidP="006432E7">
      <w:pPr>
        <w:adjustRightInd w:val="0"/>
        <w:snapToGrid w:val="0"/>
        <w:spacing w:line="360" w:lineRule="auto"/>
        <w:ind w:firstLine="444"/>
        <w:rPr>
          <w:rFonts w:ascii="仿宋_GB2312" w:eastAsia="仿宋_GB2312" w:hAnsi="宋体"/>
          <w:sz w:val="28"/>
          <w:szCs w:val="28"/>
        </w:rPr>
      </w:pPr>
      <w:r w:rsidRPr="006432E7">
        <w:rPr>
          <w:rFonts w:ascii="仿宋_GB2312" w:eastAsia="仿宋_GB2312" w:hAnsi="宋体" w:hint="eastAsia"/>
          <w:b/>
          <w:sz w:val="28"/>
          <w:szCs w:val="28"/>
        </w:rPr>
        <w:t>第一条</w:t>
      </w:r>
      <w:r w:rsidRPr="006432E7">
        <w:rPr>
          <w:rFonts w:ascii="仿宋_GB2312" w:eastAsia="仿宋_GB2312" w:hAnsi="宋体" w:hint="eastAsia"/>
          <w:sz w:val="28"/>
          <w:szCs w:val="28"/>
        </w:rPr>
        <w:t xml:space="preserve"> 本保险合同由保险条款、投保单、保险单、保险凭证以及批单组成。凡涉及本保险合同的约定，均应采用书面形式。</w:t>
      </w:r>
    </w:p>
    <w:p w:rsidR="00C33C75" w:rsidRPr="006432E7" w:rsidRDefault="00C33C75" w:rsidP="006432E7">
      <w:pPr>
        <w:adjustRightInd w:val="0"/>
        <w:snapToGrid w:val="0"/>
        <w:spacing w:line="360" w:lineRule="auto"/>
        <w:ind w:firstLine="444"/>
        <w:rPr>
          <w:rFonts w:ascii="仿宋_GB2312" w:eastAsia="仿宋_GB2312" w:hAnsi="宋体"/>
          <w:sz w:val="28"/>
          <w:szCs w:val="28"/>
        </w:rPr>
      </w:pPr>
      <w:r w:rsidRPr="006432E7">
        <w:rPr>
          <w:rFonts w:ascii="仿宋_GB2312" w:eastAsia="仿宋_GB2312" w:hAnsi="宋体" w:hint="eastAsia"/>
          <w:b/>
          <w:sz w:val="28"/>
          <w:szCs w:val="28"/>
        </w:rPr>
        <w:t>第二条</w:t>
      </w:r>
      <w:r w:rsidRPr="006432E7">
        <w:rPr>
          <w:rFonts w:ascii="仿宋_GB2312" w:eastAsia="仿宋_GB2312" w:hAnsi="宋体" w:hint="eastAsia"/>
          <w:sz w:val="28"/>
          <w:szCs w:val="28"/>
        </w:rPr>
        <w:t xml:space="preserve"> 凡拥有本市户籍的农村居民、农民专业合作社、农业企业或组织以及其他涉农经济实体，均可以投保本保险。</w:t>
      </w:r>
    </w:p>
    <w:p w:rsidR="00C33C75" w:rsidRPr="006432E7" w:rsidRDefault="00C33C75" w:rsidP="006432E7">
      <w:pPr>
        <w:adjustRightInd w:val="0"/>
        <w:snapToGrid w:val="0"/>
        <w:spacing w:line="360" w:lineRule="auto"/>
        <w:jc w:val="center"/>
        <w:rPr>
          <w:rFonts w:ascii="仿宋_GB2312" w:eastAsia="仿宋_GB2312" w:hAnsi="宋体"/>
          <w:b/>
          <w:bCs/>
          <w:sz w:val="28"/>
          <w:szCs w:val="28"/>
        </w:rPr>
      </w:pPr>
      <w:r w:rsidRPr="006432E7">
        <w:rPr>
          <w:rFonts w:ascii="仿宋_GB2312" w:eastAsia="仿宋_GB2312" w:hAnsi="宋体" w:hint="eastAsia"/>
          <w:b/>
          <w:bCs/>
          <w:sz w:val="28"/>
          <w:szCs w:val="28"/>
        </w:rPr>
        <w:t>保险责任</w:t>
      </w:r>
    </w:p>
    <w:p w:rsidR="00C33C75" w:rsidRPr="006432E7" w:rsidRDefault="00C33C75" w:rsidP="006432E7">
      <w:pPr>
        <w:adjustRightInd w:val="0"/>
        <w:snapToGrid w:val="0"/>
        <w:spacing w:line="360" w:lineRule="auto"/>
        <w:ind w:firstLine="480"/>
        <w:rPr>
          <w:rFonts w:ascii="仿宋_GB2312" w:eastAsia="仿宋_GB2312" w:hAnsi="宋体"/>
          <w:sz w:val="28"/>
          <w:szCs w:val="28"/>
        </w:rPr>
      </w:pPr>
      <w:r w:rsidRPr="006432E7">
        <w:rPr>
          <w:rFonts w:ascii="仿宋_GB2312" w:eastAsia="仿宋_GB2312" w:hAnsi="宋体" w:hint="eastAsia"/>
          <w:b/>
          <w:sz w:val="28"/>
          <w:szCs w:val="28"/>
        </w:rPr>
        <w:t>第三条</w:t>
      </w:r>
      <w:r w:rsidRPr="006432E7">
        <w:rPr>
          <w:rFonts w:ascii="仿宋_GB2312" w:eastAsia="仿宋_GB2312" w:hAnsi="宋体" w:hint="eastAsia"/>
          <w:sz w:val="28"/>
          <w:szCs w:val="28"/>
        </w:rPr>
        <w:t xml:space="preserve"> 在保险期间内，被保险人未能按合同约定的期限偿还欠款的，视为保险事故发生</w:t>
      </w:r>
    </w:p>
    <w:p w:rsidR="00C33C75" w:rsidRPr="006432E7" w:rsidRDefault="00C33C75" w:rsidP="006432E7">
      <w:pPr>
        <w:snapToGrid w:val="0"/>
        <w:spacing w:line="360" w:lineRule="auto"/>
        <w:ind w:firstLineChars="200" w:firstLine="562"/>
        <w:rPr>
          <w:rFonts w:ascii="仿宋_GB2312" w:eastAsia="仿宋_GB2312" w:hAnsi="宋体"/>
          <w:sz w:val="28"/>
          <w:szCs w:val="28"/>
        </w:rPr>
      </w:pPr>
      <w:r w:rsidRPr="006432E7">
        <w:rPr>
          <w:rFonts w:ascii="仿宋_GB2312" w:eastAsia="仿宋_GB2312" w:hAnsi="宋体" w:hint="eastAsia"/>
          <w:b/>
          <w:sz w:val="28"/>
          <w:szCs w:val="28"/>
        </w:rPr>
        <w:t>第四条</w:t>
      </w:r>
      <w:r w:rsidRPr="006432E7">
        <w:rPr>
          <w:rFonts w:ascii="仿宋_GB2312" w:eastAsia="仿宋_GB2312" w:hAnsi="宋体" w:hint="eastAsia"/>
          <w:sz w:val="28"/>
          <w:szCs w:val="28"/>
        </w:rPr>
        <w:t xml:space="preserve"> 被保险人因发生保险责任范围内的事故所支付的诉讼费用以及保险人书面同意的其他费用。</w:t>
      </w:r>
    </w:p>
    <w:p w:rsidR="00C33C75" w:rsidRPr="006432E7" w:rsidRDefault="00C33C75" w:rsidP="006432E7">
      <w:pPr>
        <w:adjustRightInd w:val="0"/>
        <w:snapToGrid w:val="0"/>
        <w:spacing w:line="360" w:lineRule="auto"/>
        <w:jc w:val="center"/>
        <w:rPr>
          <w:rFonts w:ascii="仿宋_GB2312" w:eastAsia="仿宋_GB2312" w:hAnsi="宋体"/>
          <w:b/>
          <w:bCs/>
          <w:sz w:val="28"/>
          <w:szCs w:val="28"/>
        </w:rPr>
      </w:pPr>
      <w:r w:rsidRPr="006432E7">
        <w:rPr>
          <w:rFonts w:ascii="仿宋_GB2312" w:eastAsia="仿宋_GB2312" w:hAnsi="宋体" w:hint="eastAsia"/>
          <w:b/>
          <w:bCs/>
          <w:sz w:val="28"/>
          <w:szCs w:val="28"/>
        </w:rPr>
        <w:t>责任免除</w:t>
      </w:r>
    </w:p>
    <w:p w:rsidR="00C33C75" w:rsidRPr="006432E7" w:rsidRDefault="00C33C75" w:rsidP="006432E7">
      <w:pPr>
        <w:adjustRightInd w:val="0"/>
        <w:snapToGrid w:val="0"/>
        <w:spacing w:line="360" w:lineRule="auto"/>
        <w:ind w:firstLineChars="200" w:firstLine="562"/>
        <w:rPr>
          <w:rFonts w:ascii="仿宋_GB2312" w:eastAsia="仿宋_GB2312" w:hAnsi="宋体"/>
          <w:sz w:val="28"/>
          <w:szCs w:val="28"/>
        </w:rPr>
      </w:pPr>
      <w:r w:rsidRPr="006432E7">
        <w:rPr>
          <w:rFonts w:ascii="仿宋_GB2312" w:eastAsia="仿宋_GB2312" w:hAnsi="宋体" w:hint="eastAsia"/>
          <w:b/>
          <w:sz w:val="28"/>
          <w:szCs w:val="28"/>
        </w:rPr>
        <w:t>第五条</w:t>
      </w:r>
      <w:r w:rsidRPr="006432E7">
        <w:rPr>
          <w:rFonts w:ascii="仿宋_GB2312" w:eastAsia="仿宋_GB2312" w:hAnsi="宋体" w:hint="eastAsia"/>
          <w:sz w:val="28"/>
          <w:szCs w:val="28"/>
        </w:rPr>
        <w:t xml:space="preserve"> 因下列原因，导致被保险人不能按期偿还贷款合同约定的所欠款项，保险人不承担保险责任：</w:t>
      </w:r>
    </w:p>
    <w:p w:rsidR="00C33C75" w:rsidRPr="006432E7" w:rsidRDefault="00C33C75" w:rsidP="006432E7">
      <w:pPr>
        <w:snapToGrid w:val="0"/>
        <w:spacing w:line="360" w:lineRule="auto"/>
        <w:rPr>
          <w:rFonts w:ascii="仿宋_GB2312" w:eastAsia="仿宋_GB2312" w:hAnsi="宋体"/>
          <w:sz w:val="28"/>
          <w:szCs w:val="28"/>
        </w:rPr>
      </w:pPr>
      <w:r w:rsidRPr="006432E7">
        <w:rPr>
          <w:rFonts w:ascii="仿宋_GB2312" w:eastAsia="仿宋_GB2312" w:hAnsi="宋体" w:hint="eastAsia"/>
          <w:sz w:val="28"/>
          <w:szCs w:val="28"/>
        </w:rPr>
        <w:t xml:space="preserve">　　（一）战争、军事行动、核爆炸、核辐射或放射性污染等原因导致投保人不能按期偿还贷款合同约定的所欠款项；</w:t>
      </w:r>
    </w:p>
    <w:p w:rsidR="00C33C75" w:rsidRPr="006432E7" w:rsidRDefault="00C33C75" w:rsidP="006432E7">
      <w:pPr>
        <w:snapToGrid w:val="0"/>
        <w:spacing w:line="360" w:lineRule="auto"/>
        <w:rPr>
          <w:rFonts w:ascii="仿宋_GB2312" w:eastAsia="仿宋_GB2312" w:hAnsi="宋体"/>
          <w:sz w:val="28"/>
          <w:szCs w:val="28"/>
        </w:rPr>
      </w:pPr>
      <w:r w:rsidRPr="006432E7">
        <w:rPr>
          <w:rFonts w:ascii="仿宋_GB2312" w:eastAsia="仿宋_GB2312" w:hAnsi="宋体" w:hint="eastAsia"/>
          <w:sz w:val="28"/>
          <w:szCs w:val="28"/>
        </w:rPr>
        <w:t xml:space="preserve">　　（二）因被保险人的违法犯罪行为、经济纠纷致使其财产被罚没、查封、扣押、抵债等而失去还贷能力；</w:t>
      </w:r>
    </w:p>
    <w:p w:rsidR="00C33C75" w:rsidRPr="006432E7" w:rsidRDefault="00C33C75" w:rsidP="006432E7">
      <w:pPr>
        <w:snapToGrid w:val="0"/>
        <w:spacing w:line="360" w:lineRule="auto"/>
        <w:rPr>
          <w:rFonts w:ascii="仿宋_GB2312" w:eastAsia="仿宋_GB2312" w:hAnsi="宋体"/>
          <w:sz w:val="28"/>
          <w:szCs w:val="28"/>
        </w:rPr>
      </w:pPr>
      <w:r w:rsidRPr="006432E7">
        <w:rPr>
          <w:rFonts w:ascii="仿宋_GB2312" w:eastAsia="仿宋_GB2312" w:hAnsi="宋体" w:hint="eastAsia"/>
          <w:b/>
          <w:sz w:val="28"/>
          <w:szCs w:val="28"/>
        </w:rPr>
        <w:t xml:space="preserve">　　</w:t>
      </w:r>
      <w:r w:rsidRPr="006432E7">
        <w:rPr>
          <w:rFonts w:ascii="仿宋_GB2312" w:eastAsia="仿宋_GB2312" w:hAnsi="宋体" w:hint="eastAsia"/>
          <w:sz w:val="28"/>
          <w:szCs w:val="28"/>
        </w:rPr>
        <w:t>（三）被保险人提供的资信材料不真实或手续不全；</w:t>
      </w:r>
    </w:p>
    <w:p w:rsidR="00C33C75" w:rsidRPr="006432E7" w:rsidRDefault="00C33C75" w:rsidP="006432E7">
      <w:pPr>
        <w:snapToGrid w:val="0"/>
        <w:spacing w:line="360" w:lineRule="auto"/>
        <w:rPr>
          <w:rFonts w:ascii="仿宋_GB2312" w:eastAsia="仿宋_GB2312" w:hAnsi="宋体"/>
          <w:sz w:val="28"/>
          <w:szCs w:val="28"/>
        </w:rPr>
      </w:pPr>
      <w:r w:rsidRPr="006432E7">
        <w:rPr>
          <w:rFonts w:ascii="仿宋_GB2312" w:eastAsia="仿宋_GB2312" w:hAnsi="宋体" w:hint="eastAsia"/>
          <w:sz w:val="28"/>
          <w:szCs w:val="28"/>
        </w:rPr>
        <w:t xml:space="preserve">　　（四）被保险人的故意行为；</w:t>
      </w:r>
    </w:p>
    <w:p w:rsidR="00C33C75" w:rsidRPr="006432E7" w:rsidRDefault="00C33C75" w:rsidP="006432E7">
      <w:pPr>
        <w:snapToGrid w:val="0"/>
        <w:spacing w:line="360" w:lineRule="auto"/>
        <w:rPr>
          <w:rFonts w:ascii="仿宋_GB2312" w:eastAsia="仿宋_GB2312" w:hAnsi="宋体"/>
          <w:sz w:val="28"/>
          <w:szCs w:val="28"/>
        </w:rPr>
      </w:pPr>
      <w:r w:rsidRPr="006432E7">
        <w:rPr>
          <w:rFonts w:ascii="仿宋_GB2312" w:eastAsia="仿宋_GB2312" w:hAnsi="宋体" w:hint="eastAsia"/>
          <w:sz w:val="28"/>
          <w:szCs w:val="28"/>
        </w:rPr>
        <w:t xml:space="preserve">　　（五）由于被保险人的过错导致订立的信用贷款合同被依法认定无效或被撤销；</w:t>
      </w:r>
    </w:p>
    <w:p w:rsidR="00C33C75" w:rsidRPr="006432E7" w:rsidRDefault="00C33C75" w:rsidP="006432E7">
      <w:pPr>
        <w:adjustRightInd w:val="0"/>
        <w:snapToGrid w:val="0"/>
        <w:spacing w:line="360" w:lineRule="auto"/>
        <w:jc w:val="center"/>
        <w:rPr>
          <w:rFonts w:ascii="仿宋_GB2312" w:eastAsia="仿宋_GB2312" w:hAnsi="宋体"/>
          <w:b/>
          <w:bCs/>
          <w:sz w:val="28"/>
          <w:szCs w:val="28"/>
        </w:rPr>
      </w:pPr>
      <w:r w:rsidRPr="006432E7">
        <w:rPr>
          <w:rFonts w:ascii="仿宋_GB2312" w:eastAsia="仿宋_GB2312" w:hAnsi="宋体" w:hint="eastAsia"/>
          <w:b/>
          <w:bCs/>
          <w:sz w:val="28"/>
          <w:szCs w:val="28"/>
        </w:rPr>
        <w:lastRenderedPageBreak/>
        <w:t>争议处理和法律适用</w:t>
      </w:r>
    </w:p>
    <w:p w:rsidR="00C33C75" w:rsidRPr="006432E7" w:rsidRDefault="00C33C75" w:rsidP="006432E7">
      <w:pPr>
        <w:adjustRightInd w:val="0"/>
        <w:snapToGrid w:val="0"/>
        <w:spacing w:line="360" w:lineRule="auto"/>
        <w:ind w:firstLine="480"/>
        <w:rPr>
          <w:rFonts w:ascii="仿宋_GB2312" w:eastAsia="仿宋_GB2312" w:hAnsi="宋体"/>
          <w:sz w:val="28"/>
          <w:szCs w:val="28"/>
        </w:rPr>
      </w:pPr>
      <w:r w:rsidRPr="006432E7">
        <w:rPr>
          <w:rFonts w:ascii="仿宋_GB2312" w:eastAsia="仿宋_GB2312" w:hAnsi="宋体" w:hint="eastAsia"/>
          <w:b/>
          <w:sz w:val="28"/>
          <w:szCs w:val="28"/>
        </w:rPr>
        <w:t>第二十二条</w:t>
      </w:r>
      <w:r w:rsidRPr="006432E7">
        <w:rPr>
          <w:rFonts w:ascii="仿宋_GB2312" w:eastAsia="仿宋_GB2312" w:hAnsi="宋体" w:hint="eastAsia"/>
          <w:sz w:val="28"/>
          <w:szCs w:val="28"/>
        </w:rPr>
        <w:t xml:space="preserve"> 因履行本保险合同发生的争议，由当事人协商解决。协商不成的，提交保险单载明的仲裁机构仲裁；保险单未载明仲裁机构且争议发生后未达成仲裁协议的，依法向人民法院起诉。</w:t>
      </w:r>
    </w:p>
    <w:p w:rsidR="00C33C75" w:rsidRPr="006432E7" w:rsidRDefault="00C33C75" w:rsidP="006432E7">
      <w:pPr>
        <w:spacing w:line="360" w:lineRule="auto"/>
        <w:ind w:firstLineChars="250" w:firstLine="703"/>
        <w:rPr>
          <w:rFonts w:ascii="仿宋_GB2312" w:eastAsia="仿宋_GB2312"/>
          <w:sz w:val="28"/>
          <w:szCs w:val="28"/>
        </w:rPr>
      </w:pPr>
      <w:r w:rsidRPr="006432E7">
        <w:rPr>
          <w:rFonts w:ascii="仿宋_GB2312" w:eastAsia="仿宋_GB2312" w:hAnsi="宋体" w:hint="eastAsia"/>
          <w:b/>
          <w:sz w:val="28"/>
          <w:szCs w:val="28"/>
        </w:rPr>
        <w:t>第二十三条</w:t>
      </w:r>
      <w:r w:rsidRPr="006432E7">
        <w:rPr>
          <w:rFonts w:ascii="仿宋_GB2312" w:eastAsia="仿宋_GB2312" w:hAnsi="宋体" w:hint="eastAsia"/>
          <w:sz w:val="28"/>
          <w:szCs w:val="28"/>
        </w:rPr>
        <w:t xml:space="preserve"> 与本保险合同有关的以及履行本保险合同产生的一切争议，适用中华人民共和国法律（不包括港澳台地区法律）。</w:t>
      </w:r>
    </w:p>
    <w:p w:rsidR="00545DF3" w:rsidRPr="006432E7" w:rsidRDefault="00545DF3" w:rsidP="006432E7">
      <w:pPr>
        <w:spacing w:line="360" w:lineRule="auto"/>
        <w:rPr>
          <w:rFonts w:ascii="仿宋_GB2312" w:eastAsia="仿宋_GB2312"/>
          <w:sz w:val="28"/>
          <w:szCs w:val="28"/>
        </w:rPr>
      </w:pPr>
    </w:p>
    <w:sectPr w:rsidR="00545DF3" w:rsidRPr="006432E7" w:rsidSect="00C33C75">
      <w:footerReference w:type="even" r:id="rId6"/>
      <w:footerReference w:type="default" r:id="rId7"/>
      <w:pgSz w:w="11906" w:h="16838" w:code="9"/>
      <w:pgMar w:top="1440" w:right="1800" w:bottom="1440" w:left="1800" w:header="0" w:footer="284"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CEE" w:rsidRDefault="00664CEE" w:rsidP="00C33C75">
      <w:r>
        <w:separator/>
      </w:r>
    </w:p>
  </w:endnote>
  <w:endnote w:type="continuationSeparator" w:id="0">
    <w:p w:rsidR="00664CEE" w:rsidRDefault="00664CEE" w:rsidP="00C33C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AF" w:rsidRDefault="004117BE" w:rsidP="00F350AF">
    <w:pPr>
      <w:pStyle w:val="a4"/>
      <w:framePr w:wrap="around" w:vAnchor="text" w:hAnchor="margin" w:xAlign="center" w:y="1"/>
      <w:rPr>
        <w:rStyle w:val="a6"/>
      </w:rPr>
    </w:pPr>
    <w:r>
      <w:rPr>
        <w:rStyle w:val="a6"/>
      </w:rPr>
      <w:fldChar w:fldCharType="begin"/>
    </w:r>
    <w:r w:rsidR="00350CAC">
      <w:rPr>
        <w:rStyle w:val="a6"/>
      </w:rPr>
      <w:instrText xml:space="preserve">PAGE  </w:instrText>
    </w:r>
    <w:r>
      <w:rPr>
        <w:rStyle w:val="a6"/>
      </w:rPr>
      <w:fldChar w:fldCharType="end"/>
    </w:r>
  </w:p>
  <w:p w:rsidR="00F350AF" w:rsidRDefault="00664CE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AF" w:rsidRDefault="004117BE" w:rsidP="00F350AF">
    <w:pPr>
      <w:pStyle w:val="a4"/>
      <w:framePr w:wrap="around" w:vAnchor="text" w:hAnchor="margin" w:xAlign="center" w:y="1"/>
      <w:rPr>
        <w:rStyle w:val="a6"/>
      </w:rPr>
    </w:pPr>
    <w:r>
      <w:rPr>
        <w:rStyle w:val="a6"/>
      </w:rPr>
      <w:fldChar w:fldCharType="begin"/>
    </w:r>
    <w:r w:rsidR="00350CAC">
      <w:rPr>
        <w:rStyle w:val="a6"/>
      </w:rPr>
      <w:instrText xml:space="preserve">PAGE  </w:instrText>
    </w:r>
    <w:r>
      <w:rPr>
        <w:rStyle w:val="a6"/>
      </w:rPr>
      <w:fldChar w:fldCharType="separate"/>
    </w:r>
    <w:r w:rsidR="0056189E">
      <w:rPr>
        <w:rStyle w:val="a6"/>
        <w:noProof/>
      </w:rPr>
      <w:t>- 2 -</w:t>
    </w:r>
    <w:r>
      <w:rPr>
        <w:rStyle w:val="a6"/>
      </w:rPr>
      <w:fldChar w:fldCharType="end"/>
    </w:r>
  </w:p>
  <w:p w:rsidR="00F350AF" w:rsidRDefault="00350CAC" w:rsidP="00F350AF">
    <w:pPr>
      <w:pStyle w:val="a4"/>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CEE" w:rsidRDefault="00664CEE" w:rsidP="00C33C75">
      <w:r>
        <w:separator/>
      </w:r>
    </w:p>
  </w:footnote>
  <w:footnote w:type="continuationSeparator" w:id="0">
    <w:p w:rsidR="00664CEE" w:rsidRDefault="00664CEE" w:rsidP="00C33C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3C75"/>
    <w:rsid w:val="003060C3"/>
    <w:rsid w:val="00350CAC"/>
    <w:rsid w:val="004117BE"/>
    <w:rsid w:val="00545DF3"/>
    <w:rsid w:val="0056189E"/>
    <w:rsid w:val="006432E7"/>
    <w:rsid w:val="00662C08"/>
    <w:rsid w:val="00664CEE"/>
    <w:rsid w:val="007316B9"/>
    <w:rsid w:val="00746803"/>
    <w:rsid w:val="008C6246"/>
    <w:rsid w:val="00BB348B"/>
    <w:rsid w:val="00C33C75"/>
    <w:rsid w:val="00E406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C75"/>
    <w:pPr>
      <w:widowControl w:val="0"/>
      <w:jc w:val="both"/>
    </w:pPr>
    <w:rPr>
      <w:rFonts w:ascii="Times New Roman" w:eastAsia="宋体" w:hAnsi="Times New Roman" w:cs="Times New Roman"/>
      <w:szCs w:val="24"/>
    </w:rPr>
  </w:style>
  <w:style w:type="paragraph" w:styleId="2">
    <w:name w:val="heading 2"/>
    <w:basedOn w:val="a"/>
    <w:link w:val="2Char"/>
    <w:qFormat/>
    <w:rsid w:val="00C33C7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3C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33C75"/>
    <w:rPr>
      <w:sz w:val="18"/>
      <w:szCs w:val="18"/>
    </w:rPr>
  </w:style>
  <w:style w:type="paragraph" w:styleId="a4">
    <w:name w:val="footer"/>
    <w:basedOn w:val="a"/>
    <w:link w:val="Char0"/>
    <w:unhideWhenUsed/>
    <w:rsid w:val="00C33C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33C75"/>
    <w:rPr>
      <w:sz w:val="18"/>
      <w:szCs w:val="18"/>
    </w:rPr>
  </w:style>
  <w:style w:type="character" w:customStyle="1" w:styleId="2Char">
    <w:name w:val="标题 2 Char"/>
    <w:basedOn w:val="a0"/>
    <w:link w:val="2"/>
    <w:rsid w:val="00C33C75"/>
    <w:rPr>
      <w:rFonts w:ascii="宋体" w:eastAsia="宋体" w:hAnsi="宋体" w:cs="宋体"/>
      <w:b/>
      <w:bCs/>
      <w:kern w:val="0"/>
      <w:sz w:val="36"/>
      <w:szCs w:val="36"/>
    </w:rPr>
  </w:style>
  <w:style w:type="paragraph" w:styleId="a5">
    <w:name w:val="Body Text Indent"/>
    <w:basedOn w:val="a"/>
    <w:link w:val="Char1"/>
    <w:rsid w:val="00C33C75"/>
    <w:pPr>
      <w:ind w:firstLineChars="200" w:firstLine="420"/>
    </w:pPr>
  </w:style>
  <w:style w:type="character" w:customStyle="1" w:styleId="Char1">
    <w:name w:val="正文文本缩进 Char"/>
    <w:basedOn w:val="a0"/>
    <w:link w:val="a5"/>
    <w:rsid w:val="00C33C75"/>
    <w:rPr>
      <w:rFonts w:ascii="Times New Roman" w:eastAsia="宋体" w:hAnsi="Times New Roman" w:cs="Times New Roman"/>
      <w:szCs w:val="24"/>
    </w:rPr>
  </w:style>
  <w:style w:type="character" w:styleId="a6">
    <w:name w:val="page number"/>
    <w:basedOn w:val="a0"/>
    <w:rsid w:val="00C33C75"/>
  </w:style>
  <w:style w:type="paragraph" w:customStyle="1" w:styleId="DefaultText">
    <w:name w:val="Default Text"/>
    <w:basedOn w:val="a"/>
    <w:rsid w:val="00C33C75"/>
    <w:pPr>
      <w:widowControl/>
      <w:overflowPunct w:val="0"/>
      <w:autoSpaceDE w:val="0"/>
      <w:autoSpaceDN w:val="0"/>
      <w:adjustRightInd w:val="0"/>
      <w:jc w:val="left"/>
      <w:textAlignment w:val="baseline"/>
    </w:pPr>
    <w:rPr>
      <w:kern w:val="0"/>
      <w:sz w:val="24"/>
      <w:szCs w:val="20"/>
    </w:rPr>
  </w:style>
  <w:style w:type="character" w:customStyle="1" w:styleId="apple-style-span">
    <w:name w:val="apple-style-span"/>
    <w:basedOn w:val="a0"/>
    <w:rsid w:val="00C33C75"/>
  </w:style>
  <w:style w:type="character" w:customStyle="1" w:styleId="apple-converted-space">
    <w:name w:val="apple-converted-space"/>
    <w:basedOn w:val="a0"/>
    <w:rsid w:val="00C33C75"/>
  </w:style>
  <w:style w:type="paragraph" w:styleId="20">
    <w:name w:val="Body Text Indent 2"/>
    <w:basedOn w:val="a"/>
    <w:link w:val="2Char0"/>
    <w:rsid w:val="00C33C75"/>
    <w:pPr>
      <w:spacing w:after="120" w:line="480" w:lineRule="auto"/>
      <w:ind w:leftChars="200" w:left="420"/>
    </w:pPr>
  </w:style>
  <w:style w:type="character" w:customStyle="1" w:styleId="2Char0">
    <w:name w:val="正文文本缩进 2 Char"/>
    <w:basedOn w:val="a0"/>
    <w:link w:val="20"/>
    <w:rsid w:val="00C33C75"/>
    <w:rPr>
      <w:rFonts w:ascii="Times New Roman" w:eastAsia="宋体" w:hAnsi="Times New Roman" w:cs="Times New Roman"/>
      <w:szCs w:val="24"/>
    </w:rPr>
  </w:style>
  <w:style w:type="character" w:styleId="a7">
    <w:name w:val="Strong"/>
    <w:basedOn w:val="a0"/>
    <w:qFormat/>
    <w:rsid w:val="00C33C7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93</Words>
  <Characters>532</Characters>
  <Application>Microsoft Office Word</Application>
  <DocSecurity>0</DocSecurity>
  <Lines>4</Lines>
  <Paragraphs>1</Paragraphs>
  <ScaleCrop>false</ScaleCrop>
  <Company>Lenovo (Beijing) Limited</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李晴晏</dc:creator>
  <cp:keywords/>
  <dc:description/>
  <cp:lastModifiedBy>wangn</cp:lastModifiedBy>
  <cp:revision>7</cp:revision>
  <dcterms:created xsi:type="dcterms:W3CDTF">2015-08-20T05:16:00Z</dcterms:created>
  <dcterms:modified xsi:type="dcterms:W3CDTF">2016-05-18T02:38:00Z</dcterms:modified>
</cp:coreProperties>
</file>