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lang w:val="en-US" w:eastAsia="zh-CN"/>
        </w:rPr>
        <w:t>公司终端电脑操作系统升级服务</w:t>
      </w:r>
      <w:r>
        <w:rPr>
          <w:sz w:val="36"/>
          <w:szCs w:val="36"/>
        </w:rPr>
        <w:t>招标公告</w:t>
      </w:r>
    </w:p>
    <w:p>
      <w:pPr>
        <w:jc w:val="center"/>
        <w:rPr>
          <w:sz w:val="36"/>
          <w:szCs w:val="36"/>
        </w:rPr>
      </w:pPr>
    </w:p>
    <w:p>
      <w:pPr>
        <w:jc w:val="center"/>
        <w:rPr>
          <w:sz w:val="36"/>
          <w:szCs w:val="36"/>
        </w:rPr>
      </w:pPr>
    </w:p>
    <w:p>
      <w:pPr>
        <w:ind w:firstLine="560" w:firstLineChars="20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安信农业保险股份有限公司（以下简称“征集人”）现邀请合格的供应商（以下简称“应征人”）就征集人所需项目进行项目征集，征集人偿付能力符合监管规定,具体可上征集人官网查询</w:t>
      </w:r>
      <w:r>
        <w:fldChar w:fldCharType="begin"/>
      </w:r>
      <w:r>
        <w:instrText xml:space="preserve"> HYPERLINK "http://www.aaic.com.cn" </w:instrText>
      </w:r>
      <w:r>
        <w:fldChar w:fldCharType="separate"/>
      </w:r>
      <w:r>
        <w:rPr>
          <w:rStyle w:val="7"/>
          <w:rFonts w:hint="eastAsia" w:asciiTheme="minorEastAsia" w:hAnsiTheme="minorEastAsia" w:eastAsiaTheme="minorEastAsia"/>
          <w:sz w:val="28"/>
          <w:szCs w:val="28"/>
        </w:rPr>
        <w:t>www.aaic.com.cn</w:t>
      </w:r>
      <w:r>
        <w:rPr>
          <w:rStyle w:val="7"/>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，征集人将择优选定中选人，欢迎符合条件的应征人前来参与方案比选，现将有关事项公告如下。</w:t>
      </w:r>
    </w:p>
    <w:p>
      <w:pPr>
        <w:pStyle w:val="10"/>
        <w:numPr>
          <w:ilvl w:val="0"/>
          <w:numId w:val="2"/>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征集项目内容</w:t>
      </w:r>
    </w:p>
    <w:p>
      <w:pPr>
        <w:pStyle w:val="10"/>
        <w:numPr>
          <w:ilvl w:val="0"/>
          <w:numId w:val="3"/>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设备数量</w:t>
      </w:r>
    </w:p>
    <w:p>
      <w:pPr>
        <w:pStyle w:val="10"/>
        <w:ind w:left="1140" w:firstLine="0" w:firstLineChars="0"/>
        <w:outlineLvl w:val="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公司</w:t>
      </w:r>
      <w:r>
        <w:rPr>
          <w:rFonts w:hint="eastAsia" w:asciiTheme="minorEastAsia" w:hAnsiTheme="minorEastAsia" w:eastAsiaTheme="minorEastAsia"/>
          <w:sz w:val="28"/>
          <w:szCs w:val="28"/>
          <w:lang w:val="en-US" w:eastAsia="zh-CN"/>
        </w:rPr>
        <w:t>450台</w:t>
      </w:r>
      <w:r>
        <w:rPr>
          <w:rFonts w:hint="eastAsia" w:asciiTheme="minorEastAsia" w:hAnsiTheme="minorEastAsia" w:eastAsiaTheme="minorEastAsia"/>
          <w:sz w:val="28"/>
          <w:szCs w:val="28"/>
        </w:rPr>
        <w:t>终端电脑</w:t>
      </w:r>
      <w:r>
        <w:rPr>
          <w:rFonts w:hint="eastAsia" w:asciiTheme="minorEastAsia" w:hAnsiTheme="minorEastAsia" w:eastAsiaTheme="minorEastAsia"/>
          <w:sz w:val="28"/>
          <w:szCs w:val="28"/>
          <w:lang w:val="en-US" w:eastAsia="zh-CN"/>
        </w:rPr>
        <w:t>操作</w:t>
      </w:r>
      <w:r>
        <w:rPr>
          <w:rFonts w:hint="eastAsia" w:asciiTheme="minorEastAsia" w:hAnsiTheme="minorEastAsia" w:eastAsiaTheme="minorEastAsia"/>
          <w:sz w:val="28"/>
          <w:szCs w:val="28"/>
        </w:rPr>
        <w:t>系统升级</w:t>
      </w:r>
      <w:r>
        <w:rPr>
          <w:rFonts w:hint="eastAsia" w:asciiTheme="minorEastAsia" w:hAnsiTheme="minorEastAsia" w:eastAsiaTheme="minorEastAsia"/>
          <w:sz w:val="28"/>
          <w:szCs w:val="28"/>
          <w:lang w:val="en-US" w:eastAsia="zh-CN"/>
        </w:rPr>
        <w:t>Windows 10服务一套</w:t>
      </w:r>
    </w:p>
    <w:p>
      <w:pPr>
        <w:pStyle w:val="10"/>
        <w:numPr>
          <w:ilvl w:val="0"/>
          <w:numId w:val="2"/>
        </w:numPr>
        <w:spacing w:line="360" w:lineRule="auto"/>
        <w:ind w:firstLineChars="0"/>
        <w:rPr>
          <w:rFonts w:asciiTheme="minorEastAsia" w:hAnsiTheme="minorEastAsia" w:eastAsiaTheme="minorEastAsia"/>
          <w:sz w:val="28"/>
          <w:szCs w:val="28"/>
        </w:rPr>
      </w:pPr>
      <w:bookmarkStart w:id="0" w:name="OLE_LINK1"/>
      <w:r>
        <w:rPr>
          <w:rFonts w:hint="eastAsia" w:asciiTheme="minorEastAsia" w:hAnsiTheme="minorEastAsia" w:eastAsiaTheme="minorEastAsia"/>
          <w:sz w:val="28"/>
          <w:szCs w:val="28"/>
        </w:rPr>
        <w:t>应征人必须具备的条件：</w:t>
      </w:r>
    </w:p>
    <w:p>
      <w:pPr>
        <w:pStyle w:val="10"/>
        <w:numPr>
          <w:ilvl w:val="0"/>
          <w:numId w:val="4"/>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应征人必须具有独立法人资格，具有独立承担民事责任的能力，具备相应的经营范围且其注册资金或净资产（所有者权益）必须不小于 1000（含）万元人民币（或等值外币）。须提供有效《企业法人营业执照》副本复印件。</w:t>
      </w:r>
    </w:p>
    <w:p>
      <w:pPr>
        <w:pStyle w:val="10"/>
        <w:numPr>
          <w:ilvl w:val="0"/>
          <w:numId w:val="4"/>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必须具有专业团队，具有较强的售前、售中和售后服务支持能力，提供7*24报修服务电话及固定的客户服务经理，省会城市、一类城市、直辖市均需要有办事处及备件库。提供全国性服务网点的证明材料。提供人员素质和技术能力资质</w:t>
      </w:r>
      <w:r>
        <w:rPr>
          <w:rFonts w:asciiTheme="minorEastAsia" w:hAnsiTheme="minorEastAsia" w:eastAsiaTheme="minorEastAsia"/>
          <w:sz w:val="28"/>
          <w:szCs w:val="28"/>
        </w:rPr>
        <w:t>证明。</w:t>
      </w:r>
    </w:p>
    <w:p>
      <w:pPr>
        <w:pStyle w:val="10"/>
        <w:numPr>
          <w:ilvl w:val="0"/>
          <w:numId w:val="4"/>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应征人未被“信用中国”网站（www.creditchina.gov.cn）、“中国政府采购网”（www.ccgp.gov.cn）列入失信被执行人、重大税收违法案件当事人名单、政府采购严重违法失信行为记录名单;并提供截图证明；</w:t>
      </w:r>
    </w:p>
    <w:p>
      <w:pPr>
        <w:pStyle w:val="10"/>
        <w:numPr>
          <w:ilvl w:val="0"/>
          <w:numId w:val="4"/>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财务状况：应征人应具备良好的财务状况，具有足够的流动资金来承担招标范围各事项,提供近两年的财务状况报告复印件（至少包括资产负债表和利润表）。</w:t>
      </w:r>
    </w:p>
    <w:p>
      <w:pPr>
        <w:pStyle w:val="10"/>
        <w:numPr>
          <w:ilvl w:val="0"/>
          <w:numId w:val="4"/>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近六个月中任一月份的依法缴纳税收和社会保障资金的相关材料。</w:t>
      </w:r>
    </w:p>
    <w:p>
      <w:pPr>
        <w:pStyle w:val="10"/>
        <w:numPr>
          <w:ilvl w:val="0"/>
          <w:numId w:val="4"/>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法定代表人为同一个人的两个及两个以上法人，母公司与全资子公司/由其控股的子公司，不得同时参加本项目。</w:t>
      </w:r>
    </w:p>
    <w:p>
      <w:pPr>
        <w:pStyle w:val="10"/>
        <w:numPr>
          <w:ilvl w:val="0"/>
          <w:numId w:val="4"/>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法律、行政法规规定的其他条件。</w:t>
      </w:r>
    </w:p>
    <w:p>
      <w:pPr>
        <w:pStyle w:val="10"/>
        <w:numPr>
          <w:ilvl w:val="0"/>
          <w:numId w:val="2"/>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应征人所需</w:t>
      </w:r>
      <w:r>
        <w:rPr>
          <w:rFonts w:asciiTheme="minorEastAsia" w:hAnsiTheme="minorEastAsia" w:eastAsiaTheme="minorEastAsia"/>
          <w:sz w:val="28"/>
          <w:szCs w:val="28"/>
        </w:rPr>
        <w:t>提交材料</w:t>
      </w:r>
    </w:p>
    <w:p>
      <w:pPr>
        <w:pStyle w:val="10"/>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有效《企业法人营业执照》副本复印件</w:t>
      </w:r>
    </w:p>
    <w:p>
      <w:pPr>
        <w:pStyle w:val="10"/>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全国性服务网点的证明材料</w:t>
      </w:r>
    </w:p>
    <w:p>
      <w:pPr>
        <w:pStyle w:val="10"/>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人员素质和技术能力资质</w:t>
      </w:r>
      <w:r>
        <w:rPr>
          <w:rFonts w:asciiTheme="minorEastAsia" w:hAnsiTheme="minorEastAsia" w:eastAsiaTheme="minorEastAsia"/>
          <w:sz w:val="28"/>
          <w:szCs w:val="28"/>
        </w:rPr>
        <w:t>证明</w:t>
      </w:r>
    </w:p>
    <w:p>
      <w:pPr>
        <w:pStyle w:val="10"/>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企业</w:t>
      </w:r>
      <w:r>
        <w:rPr>
          <w:rFonts w:asciiTheme="minorEastAsia" w:hAnsiTheme="minorEastAsia" w:eastAsiaTheme="minorEastAsia"/>
          <w:sz w:val="28"/>
          <w:szCs w:val="28"/>
        </w:rPr>
        <w:t>征信证明</w:t>
      </w:r>
    </w:p>
    <w:p>
      <w:pPr>
        <w:pStyle w:val="10"/>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近两年的财务状况报告复印件（至少包括资产负债表和利润表）</w:t>
      </w:r>
    </w:p>
    <w:p>
      <w:pPr>
        <w:pStyle w:val="10"/>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近六个月中任一月份的依法缴纳税收和社会保障资金的相关材料</w:t>
      </w:r>
    </w:p>
    <w:p>
      <w:pPr>
        <w:pStyle w:val="10"/>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以上所有资质证明</w:t>
      </w:r>
      <w:r>
        <w:rPr>
          <w:rFonts w:asciiTheme="minorEastAsia" w:hAnsiTheme="minorEastAsia" w:eastAsiaTheme="minorEastAsia"/>
          <w:sz w:val="28"/>
          <w:szCs w:val="28"/>
        </w:rPr>
        <w:t>都需加盖</w:t>
      </w:r>
      <w:r>
        <w:rPr>
          <w:rFonts w:hint="eastAsia" w:asciiTheme="minorEastAsia" w:hAnsiTheme="minorEastAsia" w:eastAsiaTheme="minorEastAsia"/>
          <w:sz w:val="28"/>
          <w:szCs w:val="28"/>
        </w:rPr>
        <w:t>应征人公司</w:t>
      </w:r>
      <w:r>
        <w:rPr>
          <w:rFonts w:asciiTheme="minorEastAsia" w:hAnsiTheme="minorEastAsia" w:eastAsiaTheme="minorEastAsia"/>
          <w:sz w:val="28"/>
          <w:szCs w:val="28"/>
        </w:rPr>
        <w:t>公章</w:t>
      </w:r>
    </w:p>
    <w:bookmarkEnd w:id="0"/>
    <w:p>
      <w:pPr>
        <w:pStyle w:val="10"/>
        <w:numPr>
          <w:ilvl w:val="0"/>
          <w:numId w:val="2"/>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报名方式</w:t>
      </w:r>
    </w:p>
    <w:p>
      <w:pPr>
        <w:pStyle w:val="10"/>
        <w:ind w:left="420" w:firstLine="56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有意者请于</w:t>
      </w:r>
      <w:r>
        <w:rPr>
          <w:rFonts w:asciiTheme="minorEastAsia" w:hAnsiTheme="minorEastAsia" w:eastAsiaTheme="minorEastAsia"/>
          <w:sz w:val="28"/>
          <w:szCs w:val="28"/>
        </w:rPr>
        <w:t>20</w:t>
      </w:r>
      <w:r>
        <w:rPr>
          <w:rFonts w:hint="eastAsia" w:asciiTheme="minorEastAsia" w:hAnsiTheme="minorEastAsia" w:eastAsiaTheme="minorEastAsia"/>
          <w:sz w:val="28"/>
          <w:szCs w:val="28"/>
          <w:lang w:val="en-US" w:eastAsia="zh-CN"/>
        </w:rPr>
        <w:t>20</w:t>
      </w:r>
      <w:r>
        <w:rPr>
          <w:rFonts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7</w:t>
      </w:r>
      <w:r>
        <w:rPr>
          <w:rFonts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17</w:t>
      </w:r>
      <w:r>
        <w:rPr>
          <w:rFonts w:asciiTheme="minorEastAsia" w:hAnsiTheme="minorEastAsia" w:eastAsiaTheme="minorEastAsia"/>
          <w:sz w:val="28"/>
          <w:szCs w:val="28"/>
        </w:rPr>
        <w:t>日</w:t>
      </w:r>
      <w:r>
        <w:rPr>
          <w:rFonts w:hint="eastAsia" w:asciiTheme="minorEastAsia" w:hAnsiTheme="minorEastAsia" w:eastAsiaTheme="minorEastAsia"/>
          <w:sz w:val="28"/>
          <w:szCs w:val="28"/>
          <w:lang w:val="en-US" w:eastAsia="zh-CN"/>
        </w:rPr>
        <w:t>下午17：00</w:t>
      </w:r>
      <w:r>
        <w:rPr>
          <w:rFonts w:hint="eastAsia" w:asciiTheme="minorEastAsia" w:hAnsiTheme="minorEastAsia" w:eastAsiaTheme="minorEastAsia"/>
          <w:sz w:val="28"/>
          <w:szCs w:val="28"/>
        </w:rPr>
        <w:t>之前将标书及相关材料送至以下地址：上海市静安区共和新路3651号 顾晓磊收</w:t>
      </w:r>
    </w:p>
    <w:p>
      <w:pPr>
        <w:pStyle w:val="10"/>
        <w:ind w:left="420" w:firstLine="56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联系人：顾晓磊</w:t>
      </w:r>
    </w:p>
    <w:p>
      <w:pPr>
        <w:pStyle w:val="10"/>
        <w:ind w:left="420" w:firstLine="56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联系方式：021-6698</w:t>
      </w:r>
      <w:r>
        <w:rPr>
          <w:rFonts w:asciiTheme="minorEastAsia" w:hAnsiTheme="minorEastAsia" w:eastAsiaTheme="minorEastAsia"/>
          <w:sz w:val="28"/>
          <w:szCs w:val="28"/>
        </w:rPr>
        <w:t xml:space="preserve">8356 </w:t>
      </w:r>
      <w:r>
        <w:rPr>
          <w:rFonts w:hint="eastAsia" w:asciiTheme="minorEastAsia" w:hAnsiTheme="minorEastAsia" w:eastAsiaTheme="minorEastAsia"/>
          <w:sz w:val="28"/>
          <w:szCs w:val="28"/>
        </w:rPr>
        <w:t xml:space="preserve">  </w:t>
      </w:r>
      <w:r>
        <w:fldChar w:fldCharType="begin"/>
      </w:r>
      <w:r>
        <w:instrText xml:space="preserve"> HYPERLINK "mailto:guxl@aaic.com.cn" </w:instrText>
      </w:r>
      <w:r>
        <w:fldChar w:fldCharType="separate"/>
      </w:r>
      <w:r>
        <w:rPr>
          <w:rStyle w:val="7"/>
          <w:rFonts w:hint="eastAsia" w:asciiTheme="minorEastAsia" w:hAnsiTheme="minorEastAsia" w:eastAsiaTheme="minorEastAsia"/>
          <w:sz w:val="28"/>
          <w:szCs w:val="28"/>
        </w:rPr>
        <w:t>guxl@aaic.com.cn</w:t>
      </w:r>
      <w:r>
        <w:rPr>
          <w:rStyle w:val="7"/>
          <w:rFonts w:hint="eastAsia" w:asciiTheme="minorEastAsia" w:hAnsiTheme="minorEastAsia" w:eastAsiaTheme="minorEastAsia"/>
          <w:sz w:val="28"/>
          <w:szCs w:val="28"/>
        </w:rPr>
        <w:fldChar w:fldCharType="end"/>
      </w:r>
    </w:p>
    <w:p>
      <w:pPr>
        <w:pStyle w:val="10"/>
        <w:numPr>
          <w:ilvl w:val="0"/>
          <w:numId w:val="2"/>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投诉邮箱：</w:t>
      </w:r>
      <w:r>
        <w:rPr>
          <w:rFonts w:asciiTheme="minorEastAsia" w:hAnsiTheme="minorEastAsia" w:eastAsiaTheme="minorEastAsia"/>
          <w:sz w:val="28"/>
          <w:szCs w:val="28"/>
        </w:rPr>
        <w:t>kehufuwu@aaic.com.cn</w:t>
      </w:r>
    </w:p>
    <w:p>
      <w:pPr>
        <w:pStyle w:val="10"/>
        <w:numPr>
          <w:ilvl w:val="0"/>
          <w:numId w:val="2"/>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技术要求</w:t>
      </w:r>
    </w:p>
    <w:p>
      <w:pPr>
        <w:pStyle w:val="10"/>
        <w:numPr>
          <w:numId w:val="0"/>
        </w:numPr>
        <w:ind w:leftChars="0"/>
        <w:outlineLvl w:val="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服务地址：</w:t>
      </w:r>
    </w:p>
    <w:tbl>
      <w:tblPr>
        <w:tblW w:w="9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330"/>
        <w:gridCol w:w="6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0"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ascii="微软雅黑" w:hAnsi="微软雅黑" w:eastAsia="微软雅黑" w:cs="微软雅黑"/>
                <w:b/>
                <w:i w:val="0"/>
                <w:color w:val="333333"/>
                <w:sz w:val="28"/>
                <w:szCs w:val="28"/>
                <w:u w:val="none"/>
              </w:rPr>
            </w:pPr>
            <w:r>
              <w:rPr>
                <w:rFonts w:hint="eastAsia" w:ascii="微软雅黑" w:hAnsi="微软雅黑" w:eastAsia="微软雅黑" w:cs="微软雅黑"/>
                <w:b/>
                <w:i w:val="0"/>
                <w:color w:val="333333"/>
                <w:kern w:val="0"/>
                <w:sz w:val="28"/>
                <w:szCs w:val="28"/>
                <w:u w:val="none"/>
                <w:bdr w:val="none" w:color="auto" w:sz="0" w:space="0"/>
                <w:lang w:val="en-US" w:eastAsia="zh-CN" w:bidi="ar"/>
              </w:rPr>
              <w:t>上海地区（11）</w:t>
            </w:r>
          </w:p>
        </w:tc>
        <w:tc>
          <w:tcPr>
            <w:tcW w:w="6205" w:type="dxa"/>
            <w:tcBorders>
              <w:top w:val="nil"/>
              <w:left w:val="nil"/>
              <w:bottom w:val="nil"/>
              <w:right w:val="nil"/>
            </w:tcBorders>
            <w:shd w:val="clear"/>
            <w:noWrap/>
            <w:tcMar>
              <w:top w:w="15" w:type="dxa"/>
              <w:left w:w="15" w:type="dxa"/>
              <w:right w:w="15" w:type="dxa"/>
            </w:tcMar>
            <w:vAlign w:val="center"/>
          </w:tcPr>
          <w:p>
            <w:pPr>
              <w:rPr>
                <w:rFonts w:hint="eastAsia" w:ascii="等线" w:hAnsi="等线" w:eastAsia="等线" w:cs="等线"/>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0"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b/>
                <w:i w:val="0"/>
                <w:color w:val="333333"/>
                <w:kern w:val="0"/>
                <w:sz w:val="28"/>
                <w:szCs w:val="28"/>
                <w:u w:val="none"/>
                <w:bdr w:val="none" w:color="auto" w:sz="0" w:space="0"/>
                <w:lang w:val="en-US" w:eastAsia="zh-CN" w:bidi="ar"/>
              </w:rPr>
            </w:pPr>
            <w:r>
              <w:rPr>
                <w:rFonts w:hint="eastAsia" w:ascii="微软雅黑" w:hAnsi="微软雅黑" w:eastAsia="微软雅黑" w:cs="微软雅黑"/>
                <w:i w:val="0"/>
                <w:color w:val="666666"/>
                <w:kern w:val="0"/>
                <w:sz w:val="28"/>
                <w:szCs w:val="28"/>
                <w:u w:val="none"/>
                <w:lang w:val="en-US" w:eastAsia="zh-CN" w:bidi="ar"/>
              </w:rPr>
              <w:t>总公司</w:t>
            </w:r>
          </w:p>
        </w:tc>
        <w:tc>
          <w:tcPr>
            <w:tcW w:w="6205" w:type="dxa"/>
            <w:tcBorders>
              <w:top w:val="nil"/>
              <w:left w:val="nil"/>
              <w:bottom w:val="nil"/>
              <w:right w:val="nil"/>
            </w:tcBorders>
            <w:shd w:val="clear"/>
            <w:noWrap/>
            <w:tcMar>
              <w:top w:w="15" w:type="dxa"/>
              <w:left w:w="15" w:type="dxa"/>
              <w:right w:w="15" w:type="dxa"/>
            </w:tcMar>
            <w:vAlign w:val="center"/>
          </w:tcPr>
          <w:p>
            <w:pPr>
              <w:rPr>
                <w:rFonts w:hint="default" w:ascii="等线" w:hAnsi="等线" w:eastAsia="等线" w:cs="等线"/>
                <w:i w:val="0"/>
                <w:color w:val="000000"/>
                <w:sz w:val="24"/>
                <w:szCs w:val="24"/>
                <w:u w:val="none"/>
                <w:lang w:val="en-US" w:eastAsia="zh-CN"/>
              </w:rPr>
            </w:pPr>
            <w:r>
              <w:rPr>
                <w:rFonts w:hint="eastAsia" w:ascii="微软雅黑" w:hAnsi="微软雅黑" w:eastAsia="微软雅黑" w:cs="微软雅黑"/>
                <w:i w:val="0"/>
                <w:color w:val="666666"/>
                <w:kern w:val="0"/>
                <w:sz w:val="28"/>
                <w:szCs w:val="28"/>
                <w:u w:val="none"/>
                <w:lang w:val="en-US" w:eastAsia="zh-CN" w:bidi="ar"/>
              </w:rPr>
              <w:t>共和新路3651号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上海闵行支公司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闵行区莘潭路122号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上海嘉定支公司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嘉定区墅沟路63号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上海宝山支公司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宝山区牡丹江路1323号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上海浦东支公司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浦东新区新川路835号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上海南汇支公司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南汇区城西路281号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上海奉贤支公司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奉贤区南奉公路6899号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上海松江支公司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上海市松江区光星路1686-1696（双）号1-2层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上海金山支公司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金山区东平南路567,569号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上海青浦支公司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青浦区公园东路1155号1006-1008室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上海崇明支公司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崇明区东门路566号3号楼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0"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333333"/>
                <w:sz w:val="28"/>
                <w:szCs w:val="28"/>
                <w:u w:val="none"/>
              </w:rPr>
            </w:pPr>
            <w:r>
              <w:rPr>
                <w:rFonts w:hint="eastAsia" w:ascii="微软雅黑" w:hAnsi="微软雅黑" w:eastAsia="微软雅黑" w:cs="微软雅黑"/>
                <w:b/>
                <w:i w:val="0"/>
                <w:color w:val="333333"/>
                <w:kern w:val="0"/>
                <w:sz w:val="28"/>
                <w:szCs w:val="28"/>
                <w:u w:val="none"/>
                <w:bdr w:val="none" w:color="auto" w:sz="0" w:space="0"/>
                <w:lang w:val="en-US" w:eastAsia="zh-CN" w:bidi="ar"/>
              </w:rPr>
              <w:t>浙江地区（4）</w:t>
            </w:r>
          </w:p>
        </w:tc>
        <w:tc>
          <w:tcPr>
            <w:tcW w:w="6205" w:type="dxa"/>
            <w:tcBorders>
              <w:top w:val="nil"/>
              <w:left w:val="nil"/>
              <w:bottom w:val="nil"/>
              <w:right w:val="nil"/>
            </w:tcBorders>
            <w:shd w:val="clear"/>
            <w:noWrap/>
            <w:tcMar>
              <w:top w:w="15" w:type="dxa"/>
              <w:left w:w="15" w:type="dxa"/>
              <w:right w:w="15" w:type="dxa"/>
            </w:tcMar>
            <w:vAlign w:val="center"/>
          </w:tcPr>
          <w:p>
            <w:pPr>
              <w:rPr>
                <w:rFonts w:hint="eastAsia" w:ascii="等线" w:hAnsi="等线" w:eastAsia="等线" w:cs="等线"/>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浙江分公司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杭州市江干区新塘路72号、76-82号（双号）第五层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台州中心支公司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浙江省台州市椒江区东环大道486号1-3楼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嘉兴中心支公司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嘉兴市新气象路1080号3楼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绍兴中心支公司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浙江省绍兴市越城区延安东路308号国脉大厦三楼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333333"/>
                <w:sz w:val="28"/>
                <w:szCs w:val="28"/>
                <w:u w:val="none"/>
              </w:rPr>
            </w:pPr>
            <w:r>
              <w:rPr>
                <w:rFonts w:hint="eastAsia" w:ascii="微软雅黑" w:hAnsi="微软雅黑" w:eastAsia="微软雅黑" w:cs="微软雅黑"/>
                <w:b/>
                <w:i w:val="0"/>
                <w:color w:val="333333"/>
                <w:kern w:val="0"/>
                <w:sz w:val="28"/>
                <w:szCs w:val="28"/>
                <w:u w:val="none"/>
                <w:bdr w:val="none" w:color="auto" w:sz="0" w:space="0"/>
                <w:lang w:val="en-US" w:eastAsia="zh-CN" w:bidi="ar"/>
              </w:rPr>
              <w:t>江苏地区（1）</w:t>
            </w:r>
          </w:p>
        </w:tc>
        <w:tc>
          <w:tcPr>
            <w:tcW w:w="6205" w:type="dxa"/>
            <w:tcBorders>
              <w:top w:val="nil"/>
              <w:left w:val="nil"/>
              <w:bottom w:val="nil"/>
              <w:right w:val="nil"/>
            </w:tcBorders>
            <w:shd w:val="clear"/>
            <w:noWrap/>
            <w:tcMar>
              <w:top w:w="15" w:type="dxa"/>
              <w:left w:w="15" w:type="dxa"/>
              <w:right w:w="15" w:type="dxa"/>
            </w:tcMar>
            <w:vAlign w:val="center"/>
          </w:tcPr>
          <w:p>
            <w:pPr>
              <w:rPr>
                <w:rFonts w:hint="eastAsia" w:ascii="等线" w:hAnsi="等线" w:eastAsia="等线" w:cs="等线"/>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江苏分公司</w:t>
            </w:r>
          </w:p>
        </w:tc>
        <w:tc>
          <w:tcPr>
            <w:tcW w:w="620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bdr w:val="none" w:color="auto" w:sz="0" w:space="0"/>
                <w:lang w:val="en-US" w:eastAsia="zh-CN" w:bidi="ar"/>
              </w:rPr>
              <w:t>南京市秦淮区龙蟠中路439号6层</w:t>
            </w:r>
          </w:p>
        </w:tc>
      </w:tr>
    </w:tbl>
    <w:p>
      <w:pPr>
        <w:pStyle w:val="10"/>
        <w:numPr>
          <w:numId w:val="0"/>
        </w:numPr>
        <w:ind w:leftChars="0"/>
        <w:outlineLvl w:val="0"/>
        <w:rPr>
          <w:rFonts w:asciiTheme="minorEastAsia" w:hAnsiTheme="minorEastAsia" w:eastAsiaTheme="minorEastAsia"/>
          <w:sz w:val="28"/>
          <w:szCs w:val="28"/>
        </w:rPr>
      </w:pPr>
    </w:p>
    <w:p>
      <w:pPr>
        <w:pStyle w:val="11"/>
        <w:tabs>
          <w:tab w:val="clear" w:pos="360"/>
        </w:tabs>
        <w:spacing w:line="240" w:lineRule="auto"/>
        <w:ind w:left="425" w:hanging="425"/>
        <w:rPr>
          <w:rFonts w:ascii="仿宋" w:hAnsi="仿宋" w:eastAsia="仿宋"/>
          <w:szCs w:val="28"/>
        </w:rPr>
      </w:pPr>
      <w:bookmarkStart w:id="1" w:name="_Toc409303003"/>
      <w:bookmarkStart w:id="2" w:name="_Toc42254510"/>
      <w:r>
        <w:rPr>
          <w:rFonts w:hint="eastAsia" w:ascii="仿宋" w:hAnsi="仿宋" w:eastAsia="仿宋"/>
          <w:szCs w:val="28"/>
          <w:lang w:eastAsia="zh-CN"/>
        </w:rPr>
        <w:t>服务</w:t>
      </w:r>
      <w:r>
        <w:rPr>
          <w:rFonts w:hint="eastAsia" w:ascii="仿宋" w:hAnsi="仿宋" w:eastAsia="仿宋"/>
          <w:szCs w:val="28"/>
        </w:rPr>
        <w:t>技术参数</w:t>
      </w:r>
      <w:bookmarkEnd w:id="1"/>
      <w:bookmarkEnd w:id="2"/>
    </w:p>
    <w:p>
      <w:pPr>
        <w:pStyle w:val="11"/>
        <w:numPr>
          <w:ilvl w:val="1"/>
          <w:numId w:val="1"/>
        </w:numPr>
        <w:spacing w:line="240" w:lineRule="auto"/>
        <w:ind w:left="993" w:hanging="567"/>
        <w:rPr>
          <w:rFonts w:ascii="仿宋" w:hAnsi="仿宋" w:eastAsia="仿宋"/>
          <w:szCs w:val="28"/>
        </w:rPr>
      </w:pPr>
      <w:bookmarkStart w:id="3" w:name="_Toc42254511"/>
      <w:r>
        <w:rPr>
          <w:rFonts w:hint="eastAsia" w:ascii="仿宋" w:hAnsi="仿宋" w:eastAsia="仿宋"/>
          <w:szCs w:val="28"/>
        </w:rPr>
        <w:t>系统</w:t>
      </w:r>
      <w:r>
        <w:rPr>
          <w:rFonts w:hint="eastAsia" w:ascii="仿宋" w:hAnsi="仿宋" w:eastAsia="仿宋"/>
          <w:szCs w:val="28"/>
          <w:lang w:eastAsia="zh-CN"/>
        </w:rPr>
        <w:t>升级服务</w:t>
      </w:r>
      <w:r>
        <w:rPr>
          <w:rFonts w:hint="eastAsia" w:ascii="仿宋" w:hAnsi="仿宋" w:eastAsia="仿宋"/>
          <w:szCs w:val="28"/>
        </w:rPr>
        <w:t>要求</w:t>
      </w:r>
      <w:bookmarkEnd w:id="3"/>
    </w:p>
    <w:p>
      <w:pPr>
        <w:widowControl/>
        <w:ind w:firstLine="560" w:firstLineChars="200"/>
        <w:rPr>
          <w:rFonts w:ascii="仿宋" w:hAnsi="仿宋" w:eastAsia="仿宋"/>
          <w:sz w:val="28"/>
          <w:szCs w:val="28"/>
        </w:rPr>
      </w:pPr>
      <w:r>
        <w:rPr>
          <w:rFonts w:hint="eastAsia" w:ascii="仿宋" w:hAnsi="仿宋" w:eastAsia="仿宋"/>
          <w:sz w:val="28"/>
          <w:szCs w:val="28"/>
        </w:rPr>
        <w:t>针对招标方的总部，支公司，分公司，</w:t>
      </w:r>
      <w:r>
        <w:rPr>
          <w:rFonts w:hint="eastAsia" w:ascii="仿宋" w:hAnsi="仿宋" w:eastAsia="仿宋"/>
          <w:sz w:val="28"/>
          <w:szCs w:val="28"/>
          <w:lang w:val="en-US" w:eastAsia="zh-CN"/>
        </w:rPr>
        <w:t>16个办公地点共450台终端电脑</w:t>
      </w:r>
      <w:r>
        <w:rPr>
          <w:rFonts w:hint="eastAsia" w:ascii="仿宋" w:hAnsi="仿宋" w:eastAsia="仿宋"/>
          <w:sz w:val="28"/>
          <w:szCs w:val="28"/>
        </w:rPr>
        <w:t>进行操作系统升级服务，将现有Windows</w:t>
      </w:r>
      <w:r>
        <w:rPr>
          <w:rFonts w:ascii="Calibri" w:hAnsi="Calibri" w:eastAsia="仿宋" w:cs="Calibri"/>
          <w:sz w:val="28"/>
          <w:szCs w:val="28"/>
        </w:rPr>
        <w:t>®</w:t>
      </w:r>
      <w:r>
        <w:rPr>
          <w:rFonts w:ascii="仿宋" w:hAnsi="仿宋" w:eastAsia="仿宋"/>
          <w:sz w:val="28"/>
          <w:szCs w:val="28"/>
        </w:rPr>
        <w:t>7</w:t>
      </w:r>
      <w:r>
        <w:rPr>
          <w:rFonts w:hint="eastAsia" w:ascii="仿宋" w:hAnsi="仿宋" w:eastAsia="仿宋"/>
          <w:sz w:val="28"/>
          <w:szCs w:val="28"/>
        </w:rPr>
        <w:t>操作系统升级到Windows</w:t>
      </w:r>
      <w:r>
        <w:rPr>
          <w:rFonts w:ascii="Calibri" w:hAnsi="Calibri" w:eastAsia="仿宋" w:cs="Calibri"/>
          <w:sz w:val="28"/>
          <w:szCs w:val="28"/>
        </w:rPr>
        <w:t>®</w:t>
      </w:r>
      <w:r>
        <w:rPr>
          <w:rFonts w:ascii="仿宋" w:hAnsi="仿宋" w:eastAsia="仿宋"/>
          <w:sz w:val="28"/>
          <w:szCs w:val="28"/>
        </w:rPr>
        <w:t>10</w:t>
      </w:r>
      <w:r>
        <w:rPr>
          <w:rFonts w:hint="eastAsia" w:ascii="仿宋" w:hAnsi="仿宋" w:eastAsia="仿宋"/>
          <w:sz w:val="28"/>
          <w:szCs w:val="28"/>
        </w:rPr>
        <w:t>操作系统。</w:t>
      </w:r>
    </w:p>
    <w:p>
      <w:pPr>
        <w:widowControl/>
        <w:ind w:firstLine="560" w:firstLineChars="200"/>
        <w:rPr>
          <w:rFonts w:hint="eastAsia" w:ascii="仿宋" w:hAnsi="仿宋" w:eastAsia="仿宋"/>
          <w:sz w:val="28"/>
          <w:szCs w:val="28"/>
        </w:rPr>
      </w:pPr>
      <w:r>
        <w:rPr>
          <w:rFonts w:hint="eastAsia" w:ascii="仿宋" w:hAnsi="仿宋" w:eastAsia="仿宋"/>
          <w:sz w:val="28"/>
          <w:szCs w:val="28"/>
        </w:rPr>
        <w:t>为了保证桌面终端能够正常办公，需要在系统升级前将重要文件进行备份操作。升级时关注防病毒软件使用期限。系统升级后，需要将软件逐一进行安装确认。</w:t>
      </w:r>
    </w:p>
    <w:p>
      <w:pPr>
        <w:widowControl/>
        <w:ind w:firstLine="560" w:firstLineChars="200"/>
        <w:rPr>
          <w:rFonts w:hint="eastAsia" w:ascii="仿宋" w:hAnsi="仿宋" w:eastAsia="仿宋"/>
          <w:sz w:val="28"/>
          <w:szCs w:val="28"/>
        </w:rPr>
      </w:pPr>
      <w:r>
        <w:rPr>
          <w:rFonts w:hint="eastAsia" w:ascii="仿宋" w:hAnsi="仿宋" w:eastAsia="仿宋"/>
          <w:sz w:val="28"/>
          <w:szCs w:val="28"/>
        </w:rPr>
        <w:t>同时兼顾对分支机构的终端电脑安装桌面管理软件，如</w:t>
      </w:r>
      <w:r>
        <w:rPr>
          <w:rFonts w:hint="eastAsia" w:ascii="仿宋" w:hAnsi="仿宋" w:eastAsia="仿宋"/>
          <w:sz w:val="28"/>
          <w:szCs w:val="28"/>
          <w:lang w:val="en-US" w:eastAsia="zh-CN"/>
        </w:rPr>
        <w:t>终端管理软件</w:t>
      </w:r>
      <w:r>
        <w:rPr>
          <w:rFonts w:hint="eastAsia" w:ascii="仿宋" w:hAnsi="仿宋" w:eastAsia="仿宋"/>
          <w:sz w:val="28"/>
          <w:szCs w:val="28"/>
        </w:rPr>
        <w:t>，</w:t>
      </w:r>
      <w:r>
        <w:rPr>
          <w:rFonts w:hint="eastAsia" w:ascii="仿宋" w:hAnsi="仿宋" w:eastAsia="仿宋"/>
          <w:sz w:val="28"/>
          <w:szCs w:val="28"/>
          <w:lang w:val="en-US" w:eastAsia="zh-CN"/>
        </w:rPr>
        <w:t>杀毒软件</w:t>
      </w:r>
      <w:r>
        <w:rPr>
          <w:rFonts w:hint="eastAsia" w:ascii="仿宋" w:hAnsi="仿宋" w:eastAsia="仿宋"/>
          <w:sz w:val="28"/>
          <w:szCs w:val="28"/>
        </w:rPr>
        <w:t>及其他办公必要软件。</w:t>
      </w:r>
    </w:p>
    <w:p>
      <w:pPr>
        <w:pStyle w:val="11"/>
        <w:numPr>
          <w:ilvl w:val="1"/>
          <w:numId w:val="1"/>
        </w:numPr>
        <w:spacing w:line="240" w:lineRule="auto"/>
        <w:ind w:left="993" w:hanging="567"/>
        <w:rPr>
          <w:rFonts w:ascii="仿宋" w:hAnsi="仿宋" w:eastAsia="仿宋"/>
          <w:szCs w:val="28"/>
        </w:rPr>
      </w:pPr>
      <w:bookmarkStart w:id="4" w:name="_Toc42254512"/>
      <w:r>
        <w:rPr>
          <w:rFonts w:hint="eastAsia" w:ascii="仿宋" w:hAnsi="仿宋" w:eastAsia="仿宋"/>
          <w:szCs w:val="28"/>
          <w:lang w:eastAsia="zh-CN"/>
        </w:rPr>
        <w:t>升级服务</w:t>
      </w:r>
      <w:r>
        <w:rPr>
          <w:rFonts w:hint="eastAsia" w:ascii="仿宋" w:hAnsi="仿宋" w:eastAsia="仿宋"/>
          <w:szCs w:val="28"/>
        </w:rPr>
        <w:t>参数要求</w:t>
      </w:r>
      <w:bookmarkEnd w:id="4"/>
    </w:p>
    <w:p>
      <w:pPr>
        <w:widowControl/>
        <w:ind w:firstLine="562" w:firstLineChars="200"/>
        <w:rPr>
          <w:rFonts w:ascii="仿宋" w:hAnsi="仿宋" w:eastAsia="仿宋"/>
          <w:sz w:val="28"/>
          <w:szCs w:val="28"/>
        </w:rPr>
      </w:pPr>
      <w:r>
        <w:rPr>
          <w:rFonts w:hint="eastAsia" w:ascii="仿宋" w:hAnsi="仿宋" w:eastAsia="仿宋"/>
          <w:b/>
          <w:sz w:val="28"/>
          <w:szCs w:val="28"/>
        </w:rPr>
        <w:t>总体升级服务要求参数如下表</w:t>
      </w:r>
      <w:r>
        <w:rPr>
          <w:rFonts w:hint="eastAsia" w:ascii="仿宋" w:hAnsi="仿宋" w:eastAsia="仿宋"/>
          <w:sz w:val="28"/>
          <w:szCs w:val="28"/>
        </w:rPr>
        <w:t>：</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734"/>
        <w:gridCol w:w="5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noWrap w:val="0"/>
            <w:vAlign w:val="center"/>
          </w:tcPr>
          <w:p>
            <w:pPr>
              <w:rPr>
                <w:rFonts w:ascii="仿宋" w:hAnsi="仿宋" w:eastAsia="仿宋"/>
                <w:b/>
                <w:sz w:val="22"/>
                <w:szCs w:val="21"/>
              </w:rPr>
            </w:pPr>
            <w:r>
              <w:rPr>
                <w:rFonts w:ascii="仿宋" w:hAnsi="仿宋" w:eastAsia="仿宋"/>
                <w:b/>
                <w:sz w:val="22"/>
                <w:szCs w:val="21"/>
              </w:rPr>
              <w:t>参数性质</w:t>
            </w:r>
          </w:p>
        </w:tc>
        <w:tc>
          <w:tcPr>
            <w:tcW w:w="1734" w:type="dxa"/>
            <w:noWrap w:val="0"/>
            <w:vAlign w:val="center"/>
          </w:tcPr>
          <w:p>
            <w:pPr>
              <w:rPr>
                <w:rFonts w:ascii="仿宋" w:hAnsi="仿宋" w:eastAsia="仿宋"/>
                <w:b/>
                <w:sz w:val="22"/>
                <w:szCs w:val="21"/>
              </w:rPr>
            </w:pPr>
            <w:r>
              <w:rPr>
                <w:rFonts w:ascii="仿宋" w:hAnsi="仿宋" w:eastAsia="仿宋"/>
                <w:b/>
                <w:sz w:val="22"/>
                <w:szCs w:val="21"/>
              </w:rPr>
              <w:t>服务指标名称</w:t>
            </w:r>
          </w:p>
        </w:tc>
        <w:tc>
          <w:tcPr>
            <w:tcW w:w="5609" w:type="dxa"/>
            <w:noWrap w:val="0"/>
            <w:vAlign w:val="center"/>
          </w:tcPr>
          <w:p>
            <w:pPr>
              <w:rPr>
                <w:rFonts w:ascii="仿宋" w:hAnsi="仿宋" w:eastAsia="仿宋"/>
                <w:b/>
                <w:sz w:val="22"/>
                <w:szCs w:val="21"/>
              </w:rPr>
            </w:pPr>
            <w:r>
              <w:rPr>
                <w:rFonts w:ascii="仿宋" w:hAnsi="仿宋" w:eastAsia="仿宋"/>
                <w:b/>
                <w:sz w:val="22"/>
                <w:szCs w:val="21"/>
              </w:rPr>
              <w:t>服务指标和性能参数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Merge w:val="restart"/>
            <w:noWrap w:val="0"/>
            <w:vAlign w:val="center"/>
          </w:tcPr>
          <w:p>
            <w:pPr>
              <w:jc w:val="center"/>
              <w:rPr>
                <w:rFonts w:ascii="仿宋" w:hAnsi="仿宋" w:eastAsia="仿宋"/>
                <w:sz w:val="22"/>
                <w:szCs w:val="21"/>
              </w:rPr>
            </w:pPr>
            <w:r>
              <w:rPr>
                <w:rFonts w:ascii="仿宋" w:hAnsi="仿宋" w:eastAsia="仿宋"/>
                <w:sz w:val="22"/>
                <w:szCs w:val="21"/>
              </w:rPr>
              <w:t>基本要求</w:t>
            </w:r>
          </w:p>
        </w:tc>
        <w:tc>
          <w:tcPr>
            <w:tcW w:w="1734" w:type="dxa"/>
            <w:noWrap w:val="0"/>
            <w:vAlign w:val="center"/>
          </w:tcPr>
          <w:p>
            <w:pPr>
              <w:jc w:val="center"/>
              <w:rPr>
                <w:rFonts w:ascii="仿宋" w:hAnsi="仿宋" w:eastAsia="仿宋"/>
                <w:sz w:val="22"/>
                <w:szCs w:val="21"/>
              </w:rPr>
            </w:pPr>
            <w:r>
              <w:rPr>
                <w:rFonts w:ascii="Segoe UI Symbol" w:hAnsi="Segoe UI Symbol" w:eastAsia="仿宋" w:cs="Segoe UI Symbol"/>
                <w:sz w:val="22"/>
                <w:szCs w:val="21"/>
              </w:rPr>
              <w:t>★</w:t>
            </w:r>
            <w:r>
              <w:rPr>
                <w:rFonts w:ascii="仿宋" w:hAnsi="仿宋" w:eastAsia="仿宋"/>
                <w:sz w:val="22"/>
                <w:szCs w:val="21"/>
              </w:rPr>
              <w:t>服务内容</w:t>
            </w:r>
          </w:p>
        </w:tc>
        <w:tc>
          <w:tcPr>
            <w:tcW w:w="5609" w:type="dxa"/>
            <w:noWrap w:val="0"/>
            <w:vAlign w:val="center"/>
          </w:tcPr>
          <w:p>
            <w:pPr>
              <w:spacing w:line="360" w:lineRule="auto"/>
              <w:rPr>
                <w:rFonts w:ascii="仿宋" w:hAnsi="仿宋" w:eastAsia="仿宋"/>
                <w:sz w:val="22"/>
                <w:szCs w:val="21"/>
              </w:rPr>
            </w:pPr>
            <w:r>
              <w:rPr>
                <w:rFonts w:ascii="仿宋" w:hAnsi="仿宋" w:eastAsia="仿宋"/>
                <w:sz w:val="22"/>
                <w:szCs w:val="21"/>
              </w:rPr>
              <w:t>1）操作系统升级安装、设置基础Windows</w:t>
            </w:r>
            <w:r>
              <w:rPr>
                <w:rFonts w:ascii="Calibri" w:hAnsi="Calibri" w:eastAsia="仿宋" w:cs="Calibri"/>
                <w:sz w:val="22"/>
                <w:szCs w:val="21"/>
              </w:rPr>
              <w:t>®</w:t>
            </w:r>
            <w:r>
              <w:rPr>
                <w:rFonts w:ascii="仿宋" w:hAnsi="仿宋" w:eastAsia="仿宋"/>
                <w:sz w:val="22"/>
                <w:szCs w:val="21"/>
              </w:rPr>
              <w:t>服务；</w:t>
            </w:r>
          </w:p>
          <w:p>
            <w:pPr>
              <w:spacing w:line="360" w:lineRule="auto"/>
              <w:rPr>
                <w:rFonts w:ascii="仿宋" w:hAnsi="仿宋" w:eastAsia="仿宋"/>
                <w:sz w:val="22"/>
                <w:szCs w:val="21"/>
              </w:rPr>
            </w:pPr>
            <w:r>
              <w:rPr>
                <w:rFonts w:ascii="仿宋" w:hAnsi="仿宋" w:eastAsia="仿宋"/>
                <w:sz w:val="22"/>
                <w:szCs w:val="21"/>
              </w:rPr>
              <w:t>2）远程软件支持服务（Support line）；</w:t>
            </w:r>
          </w:p>
          <w:p>
            <w:pPr>
              <w:spacing w:line="360" w:lineRule="auto"/>
              <w:rPr>
                <w:rFonts w:ascii="仿宋" w:hAnsi="仿宋" w:eastAsia="仿宋"/>
                <w:sz w:val="22"/>
                <w:szCs w:val="21"/>
              </w:rPr>
            </w:pPr>
            <w:r>
              <w:rPr>
                <w:rFonts w:ascii="仿宋" w:hAnsi="仿宋" w:eastAsia="仿宋"/>
                <w:sz w:val="22"/>
                <w:szCs w:val="21"/>
              </w:rPr>
              <w:t>3）软件补丁安装及版本升级；</w:t>
            </w:r>
          </w:p>
          <w:p>
            <w:pPr>
              <w:spacing w:line="360" w:lineRule="auto"/>
              <w:rPr>
                <w:rFonts w:ascii="仿宋" w:hAnsi="仿宋" w:eastAsia="仿宋"/>
                <w:sz w:val="22"/>
                <w:szCs w:val="21"/>
              </w:rPr>
            </w:pPr>
            <w:r>
              <w:rPr>
                <w:rFonts w:ascii="仿宋" w:hAnsi="仿宋" w:eastAsia="仿宋"/>
                <w:sz w:val="22"/>
                <w:szCs w:val="21"/>
              </w:rPr>
              <w:t>4）完善桌面管理软件安装，及其他办公必要软件安装。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Merge w:val="continue"/>
            <w:noWrap w:val="0"/>
            <w:vAlign w:val="center"/>
          </w:tcPr>
          <w:p>
            <w:pPr>
              <w:jc w:val="center"/>
              <w:rPr>
                <w:rFonts w:ascii="仿宋" w:hAnsi="仿宋" w:eastAsia="仿宋"/>
                <w:sz w:val="22"/>
                <w:szCs w:val="21"/>
              </w:rPr>
            </w:pPr>
          </w:p>
        </w:tc>
        <w:tc>
          <w:tcPr>
            <w:tcW w:w="1734" w:type="dxa"/>
            <w:noWrap w:val="0"/>
            <w:vAlign w:val="center"/>
          </w:tcPr>
          <w:p>
            <w:pPr>
              <w:jc w:val="center"/>
              <w:rPr>
                <w:rFonts w:ascii="仿宋" w:hAnsi="仿宋" w:eastAsia="仿宋"/>
                <w:sz w:val="22"/>
                <w:szCs w:val="21"/>
              </w:rPr>
            </w:pPr>
            <w:r>
              <w:rPr>
                <w:rFonts w:ascii="Segoe UI Symbol" w:hAnsi="Segoe UI Symbol" w:eastAsia="仿宋" w:cs="Segoe UI Symbol"/>
                <w:sz w:val="22"/>
                <w:szCs w:val="21"/>
              </w:rPr>
              <w:t>★</w:t>
            </w:r>
            <w:r>
              <w:rPr>
                <w:rFonts w:ascii="仿宋" w:hAnsi="仿宋" w:eastAsia="仿宋"/>
                <w:sz w:val="22"/>
                <w:szCs w:val="21"/>
              </w:rPr>
              <w:t>服务模式</w:t>
            </w:r>
          </w:p>
        </w:tc>
        <w:tc>
          <w:tcPr>
            <w:tcW w:w="5609" w:type="dxa"/>
            <w:noWrap w:val="0"/>
            <w:vAlign w:val="center"/>
          </w:tcPr>
          <w:p>
            <w:pPr>
              <w:spacing w:line="360" w:lineRule="auto"/>
              <w:rPr>
                <w:rFonts w:ascii="仿宋" w:hAnsi="仿宋" w:eastAsia="仿宋"/>
                <w:sz w:val="22"/>
                <w:szCs w:val="21"/>
              </w:rPr>
            </w:pPr>
            <w:r>
              <w:rPr>
                <w:rFonts w:ascii="仿宋" w:hAnsi="仿宋" w:eastAsia="仿宋"/>
                <w:sz w:val="22"/>
                <w:szCs w:val="21"/>
              </w:rPr>
              <w:t>投标方提供主动式服务模式，对招标方的桌面终端系统做全面升级，及时了解系统运行情况，及时预防和遇到问题及时解决，避免小问题叠加，避免数据丢失。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noWrap w:val="0"/>
            <w:vAlign w:val="center"/>
          </w:tcPr>
          <w:p>
            <w:pPr>
              <w:jc w:val="center"/>
              <w:rPr>
                <w:rFonts w:ascii="仿宋" w:hAnsi="仿宋" w:eastAsia="仿宋"/>
                <w:sz w:val="22"/>
                <w:szCs w:val="21"/>
              </w:rPr>
            </w:pPr>
            <w:r>
              <w:rPr>
                <w:rFonts w:ascii="仿宋" w:hAnsi="仿宋" w:eastAsia="仿宋"/>
                <w:sz w:val="22"/>
                <w:szCs w:val="21"/>
              </w:rPr>
              <w:t>扩展性要求</w:t>
            </w:r>
          </w:p>
        </w:tc>
        <w:tc>
          <w:tcPr>
            <w:tcW w:w="1734" w:type="dxa"/>
            <w:noWrap w:val="0"/>
            <w:vAlign w:val="center"/>
          </w:tcPr>
          <w:p>
            <w:pPr>
              <w:jc w:val="center"/>
              <w:rPr>
                <w:rFonts w:ascii="仿宋" w:hAnsi="仿宋" w:eastAsia="仿宋"/>
                <w:sz w:val="22"/>
                <w:szCs w:val="21"/>
              </w:rPr>
            </w:pPr>
            <w:r>
              <w:rPr>
                <w:rFonts w:ascii="仿宋" w:hAnsi="仿宋" w:eastAsia="仿宋"/>
                <w:sz w:val="22"/>
                <w:szCs w:val="21"/>
              </w:rPr>
              <w:t>个性化要求</w:t>
            </w:r>
          </w:p>
        </w:tc>
        <w:tc>
          <w:tcPr>
            <w:tcW w:w="5609" w:type="dxa"/>
            <w:noWrap w:val="0"/>
            <w:vAlign w:val="center"/>
          </w:tcPr>
          <w:p>
            <w:pPr>
              <w:spacing w:line="360" w:lineRule="auto"/>
              <w:rPr>
                <w:rFonts w:ascii="仿宋" w:hAnsi="仿宋" w:eastAsia="仿宋"/>
                <w:sz w:val="22"/>
                <w:szCs w:val="21"/>
              </w:rPr>
            </w:pPr>
            <w:r>
              <w:rPr>
                <w:rFonts w:ascii="仿宋" w:hAnsi="仿宋" w:eastAsia="仿宋"/>
                <w:sz w:val="22"/>
                <w:szCs w:val="21"/>
              </w:rPr>
              <w:t>最大限度地满足各个分支机构的个性化管理要求，内部的个性化设置相互独立，同时也方便管理员的管理和维护，减轻运行成本。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noWrap w:val="0"/>
            <w:vAlign w:val="center"/>
          </w:tcPr>
          <w:p>
            <w:pPr>
              <w:jc w:val="center"/>
              <w:rPr>
                <w:rFonts w:ascii="仿宋" w:hAnsi="仿宋" w:eastAsia="仿宋"/>
                <w:sz w:val="22"/>
                <w:szCs w:val="21"/>
              </w:rPr>
            </w:pPr>
            <w:r>
              <w:rPr>
                <w:rFonts w:ascii="仿宋" w:hAnsi="仿宋" w:eastAsia="仿宋"/>
                <w:sz w:val="22"/>
                <w:szCs w:val="21"/>
              </w:rPr>
              <w:t>商务要求</w:t>
            </w:r>
          </w:p>
        </w:tc>
        <w:tc>
          <w:tcPr>
            <w:tcW w:w="1734" w:type="dxa"/>
            <w:noWrap w:val="0"/>
            <w:vAlign w:val="center"/>
          </w:tcPr>
          <w:p>
            <w:pPr>
              <w:widowControl/>
              <w:jc w:val="center"/>
              <w:rPr>
                <w:rFonts w:ascii="仿宋" w:hAnsi="仿宋" w:eastAsia="仿宋"/>
                <w:sz w:val="22"/>
                <w:szCs w:val="21"/>
              </w:rPr>
            </w:pPr>
            <w:r>
              <w:rPr>
                <w:rFonts w:ascii="仿宋" w:hAnsi="仿宋" w:eastAsia="仿宋"/>
                <w:sz w:val="22"/>
                <w:szCs w:val="21"/>
              </w:rPr>
              <w:t>服务资质</w:t>
            </w:r>
          </w:p>
        </w:tc>
        <w:tc>
          <w:tcPr>
            <w:tcW w:w="5609" w:type="dxa"/>
            <w:noWrap w:val="0"/>
            <w:vAlign w:val="center"/>
          </w:tcPr>
          <w:p>
            <w:pPr>
              <w:spacing w:line="360" w:lineRule="auto"/>
              <w:rPr>
                <w:rFonts w:ascii="仿宋" w:hAnsi="仿宋" w:eastAsia="仿宋"/>
                <w:sz w:val="22"/>
                <w:szCs w:val="21"/>
              </w:rPr>
            </w:pPr>
            <w:r>
              <w:rPr>
                <w:rFonts w:ascii="仿宋" w:hAnsi="仿宋" w:eastAsia="仿宋"/>
                <w:sz w:val="22"/>
                <w:szCs w:val="21"/>
              </w:rPr>
              <w:t>投标方服务体系通过ISO9001认证</w:t>
            </w:r>
          </w:p>
          <w:p>
            <w:pPr>
              <w:spacing w:line="360" w:lineRule="auto"/>
              <w:rPr>
                <w:rFonts w:ascii="仿宋" w:hAnsi="仿宋" w:eastAsia="仿宋"/>
                <w:sz w:val="22"/>
                <w:szCs w:val="21"/>
              </w:rPr>
            </w:pPr>
            <w:r>
              <w:rPr>
                <w:rFonts w:ascii="Segoe UI Symbol" w:hAnsi="Segoe UI Symbol" w:eastAsia="仿宋" w:cs="Segoe UI Symbol"/>
                <w:sz w:val="22"/>
                <w:szCs w:val="21"/>
              </w:rPr>
              <w:t>★</w:t>
            </w:r>
            <w:r>
              <w:rPr>
                <w:rFonts w:ascii="仿宋" w:hAnsi="仿宋" w:eastAsia="仿宋"/>
                <w:sz w:val="22"/>
                <w:szCs w:val="21"/>
              </w:rPr>
              <w:t>注册资金不少于1</w:t>
            </w:r>
            <w:r>
              <w:rPr>
                <w:rFonts w:hint="eastAsia" w:ascii="仿宋" w:hAnsi="仿宋" w:eastAsia="仿宋"/>
                <w:sz w:val="22"/>
                <w:szCs w:val="21"/>
                <w:lang w:val="en-US" w:eastAsia="zh-CN"/>
              </w:rPr>
              <w:t>0</w:t>
            </w:r>
            <w:r>
              <w:rPr>
                <w:rFonts w:ascii="仿宋" w:hAnsi="仿宋" w:eastAsia="仿宋"/>
                <w:sz w:val="22"/>
                <w:szCs w:val="21"/>
              </w:rPr>
              <w:t>00万</w:t>
            </w:r>
          </w:p>
          <w:p>
            <w:pPr>
              <w:spacing w:line="360" w:lineRule="auto"/>
              <w:rPr>
                <w:rFonts w:ascii="仿宋" w:hAnsi="仿宋" w:eastAsia="仿宋"/>
                <w:sz w:val="22"/>
                <w:szCs w:val="21"/>
              </w:rPr>
            </w:pPr>
            <w:r>
              <w:rPr>
                <w:rFonts w:ascii="Segoe UI Symbol" w:hAnsi="Segoe UI Symbol" w:eastAsia="仿宋" w:cs="Segoe UI Symbol"/>
                <w:sz w:val="22"/>
                <w:szCs w:val="21"/>
              </w:rPr>
              <w:t>★</w:t>
            </w:r>
            <w:r>
              <w:rPr>
                <w:rFonts w:ascii="仿宋" w:hAnsi="仿宋" w:eastAsia="仿宋"/>
                <w:sz w:val="22"/>
                <w:szCs w:val="21"/>
              </w:rPr>
              <w:t>项目组成员至少有2位成员具备PMP证书</w:t>
            </w:r>
          </w:p>
          <w:p>
            <w:pPr>
              <w:spacing w:line="360" w:lineRule="auto"/>
              <w:rPr>
                <w:rFonts w:ascii="仿宋" w:hAnsi="仿宋" w:eastAsia="仿宋"/>
                <w:sz w:val="22"/>
                <w:szCs w:val="21"/>
              </w:rPr>
            </w:pPr>
            <w:r>
              <w:rPr>
                <w:rFonts w:ascii="Segoe UI Symbol" w:hAnsi="Segoe UI Symbol" w:eastAsia="仿宋" w:cs="Segoe UI Symbol"/>
                <w:sz w:val="22"/>
                <w:szCs w:val="21"/>
              </w:rPr>
              <w:t>★</w:t>
            </w:r>
            <w:r>
              <w:rPr>
                <w:rFonts w:ascii="仿宋" w:hAnsi="仿宋" w:eastAsia="仿宋"/>
                <w:sz w:val="22"/>
                <w:szCs w:val="21"/>
              </w:rPr>
              <w:t>服务团队具备联软服务认证授权证书</w:t>
            </w:r>
          </w:p>
          <w:p>
            <w:pPr>
              <w:spacing w:line="360" w:lineRule="auto"/>
              <w:rPr>
                <w:rFonts w:ascii="仿宋" w:hAnsi="仿宋" w:eastAsia="仿宋"/>
                <w:sz w:val="22"/>
                <w:szCs w:val="21"/>
              </w:rPr>
            </w:pPr>
            <w:r>
              <w:rPr>
                <w:rFonts w:ascii="Segoe UI Symbol" w:hAnsi="Segoe UI Symbol" w:eastAsia="仿宋" w:cs="Segoe UI Symbol"/>
                <w:sz w:val="22"/>
                <w:szCs w:val="21"/>
              </w:rPr>
              <w:t>★</w:t>
            </w:r>
            <w:r>
              <w:rPr>
                <w:rFonts w:ascii="仿宋" w:hAnsi="仿宋" w:eastAsia="仿宋"/>
                <w:sz w:val="22"/>
                <w:szCs w:val="21"/>
              </w:rPr>
              <w:t>服务团队具备亚信服务认证授权证书</w:t>
            </w:r>
          </w:p>
        </w:tc>
      </w:tr>
    </w:tbl>
    <w:p>
      <w:pPr>
        <w:pStyle w:val="11"/>
        <w:tabs>
          <w:tab w:val="clear" w:pos="360"/>
        </w:tabs>
        <w:spacing w:line="240" w:lineRule="auto"/>
        <w:ind w:left="425" w:hanging="425"/>
        <w:rPr>
          <w:rFonts w:ascii="仿宋" w:hAnsi="仿宋" w:eastAsia="仿宋"/>
          <w:szCs w:val="28"/>
        </w:rPr>
      </w:pPr>
      <w:bookmarkStart w:id="5" w:name="_Toc42254513"/>
      <w:r>
        <w:rPr>
          <w:rFonts w:hint="eastAsia" w:ascii="仿宋" w:hAnsi="仿宋" w:eastAsia="仿宋"/>
          <w:szCs w:val="28"/>
        </w:rPr>
        <w:t>项目实施及管理要求</w:t>
      </w:r>
      <w:bookmarkEnd w:id="5"/>
    </w:p>
    <w:p>
      <w:pPr>
        <w:pStyle w:val="11"/>
        <w:numPr>
          <w:ilvl w:val="1"/>
          <w:numId w:val="1"/>
        </w:numPr>
        <w:spacing w:line="240" w:lineRule="auto"/>
        <w:ind w:left="993" w:hanging="567"/>
        <w:rPr>
          <w:rFonts w:ascii="仿宋" w:hAnsi="仿宋" w:eastAsia="仿宋"/>
          <w:szCs w:val="28"/>
        </w:rPr>
      </w:pPr>
      <w:bookmarkStart w:id="6" w:name="_Toc42209751"/>
      <w:bookmarkStart w:id="7" w:name="_Toc42254514"/>
      <w:r>
        <w:rPr>
          <w:rFonts w:hint="eastAsia" w:ascii="仿宋" w:hAnsi="仿宋" w:eastAsia="仿宋"/>
          <w:szCs w:val="28"/>
        </w:rPr>
        <w:t>实施要求</w:t>
      </w:r>
      <w:bookmarkEnd w:id="6"/>
      <w:bookmarkEnd w:id="7"/>
    </w:p>
    <w:p>
      <w:pPr>
        <w:widowControl/>
        <w:ind w:firstLine="562" w:firstLineChars="200"/>
        <w:rPr>
          <w:rFonts w:ascii="仿宋" w:hAnsi="仿宋" w:eastAsia="仿宋"/>
          <w:sz w:val="28"/>
          <w:szCs w:val="28"/>
        </w:rPr>
      </w:pPr>
      <w:r>
        <w:rPr>
          <w:rFonts w:hint="eastAsia" w:ascii="仿宋" w:hAnsi="仿宋" w:eastAsia="仿宋"/>
          <w:b/>
          <w:sz w:val="28"/>
          <w:szCs w:val="28"/>
        </w:rPr>
        <w:t>本项目要求合同签订后</w:t>
      </w:r>
      <w:r>
        <w:rPr>
          <w:rFonts w:hint="eastAsia" w:ascii="仿宋" w:hAnsi="仿宋" w:eastAsia="仿宋"/>
          <w:b/>
          <w:sz w:val="28"/>
          <w:szCs w:val="28"/>
          <w:lang w:val="en-US" w:eastAsia="zh-CN"/>
        </w:rPr>
        <w:t>90</w:t>
      </w:r>
      <w:r>
        <w:rPr>
          <w:rFonts w:hint="eastAsia" w:ascii="仿宋" w:hAnsi="仿宋" w:eastAsia="仿宋"/>
          <w:b/>
          <w:sz w:val="28"/>
          <w:szCs w:val="28"/>
        </w:rPr>
        <w:t>天内完成实施</w:t>
      </w:r>
      <w:r>
        <w:rPr>
          <w:rFonts w:hint="eastAsia" w:ascii="仿宋" w:hAnsi="仿宋" w:eastAsia="仿宋"/>
          <w:sz w:val="28"/>
          <w:szCs w:val="28"/>
        </w:rPr>
        <w:t>。为保证项目按时按质顺利进行，中标人应建立专门的项目实施组和管理组，由具备PMP证书的项目经理负责。提供详细的项目实施时间表（以天为单位）和各阶段各方人员安排及相关的工作内容；提出完整、合理、可行的项目管理计划，其中包括关于项目进度控制、质量控制、风险控制、合同管理、文档管理以及与本项目相关的协调工作等的详细描述。</w:t>
      </w:r>
    </w:p>
    <w:p>
      <w:pPr>
        <w:widowControl/>
        <w:ind w:firstLine="560" w:firstLineChars="200"/>
        <w:rPr>
          <w:rFonts w:ascii="仿宋" w:hAnsi="仿宋" w:eastAsia="仿宋"/>
          <w:sz w:val="28"/>
          <w:szCs w:val="28"/>
        </w:rPr>
      </w:pPr>
      <w:r>
        <w:rPr>
          <w:rFonts w:hint="eastAsia" w:ascii="仿宋" w:hAnsi="仿宋" w:eastAsia="仿宋"/>
          <w:sz w:val="28"/>
          <w:szCs w:val="28"/>
        </w:rPr>
        <w:t>项目实施中必须根据甲方需求进行实施，以满足甲方部门间信息共享的需求。</w:t>
      </w:r>
    </w:p>
    <w:p>
      <w:pPr>
        <w:pStyle w:val="11"/>
        <w:numPr>
          <w:ilvl w:val="1"/>
          <w:numId w:val="1"/>
        </w:numPr>
        <w:spacing w:line="240" w:lineRule="auto"/>
        <w:ind w:left="993" w:hanging="567"/>
        <w:rPr>
          <w:rFonts w:ascii="仿宋" w:hAnsi="仿宋" w:eastAsia="仿宋"/>
          <w:szCs w:val="28"/>
        </w:rPr>
      </w:pPr>
      <w:bookmarkStart w:id="8" w:name="_Toc42254515"/>
      <w:r>
        <w:rPr>
          <w:rFonts w:hint="eastAsia" w:ascii="仿宋" w:hAnsi="仿宋" w:eastAsia="仿宋"/>
          <w:szCs w:val="28"/>
        </w:rPr>
        <w:t>项目管理要求</w:t>
      </w:r>
      <w:bookmarkEnd w:id="8"/>
    </w:p>
    <w:p>
      <w:pPr>
        <w:widowControl/>
        <w:ind w:firstLine="560" w:firstLineChars="200"/>
        <w:rPr>
          <w:rFonts w:ascii="仿宋" w:hAnsi="仿宋" w:eastAsia="仿宋"/>
          <w:sz w:val="28"/>
          <w:szCs w:val="28"/>
        </w:rPr>
      </w:pPr>
      <w:r>
        <w:rPr>
          <w:rFonts w:hint="eastAsia" w:ascii="仿宋" w:hAnsi="仿宋" w:eastAsia="仿宋"/>
          <w:sz w:val="28"/>
          <w:szCs w:val="28"/>
        </w:rPr>
        <w:t>项目组应包含实施本项目所必须的各类技术和管理人员，投标人选派参加本项目管理的项目经理应具有同规模项目的实施管理经验，选派的项目组主要成员应参加过同规模项目的实施。</w:t>
      </w:r>
    </w:p>
    <w:p>
      <w:pPr>
        <w:widowControl/>
        <w:ind w:firstLine="560" w:firstLineChars="200"/>
        <w:rPr>
          <w:rFonts w:ascii="仿宋" w:hAnsi="仿宋" w:eastAsia="仿宋"/>
          <w:sz w:val="28"/>
          <w:szCs w:val="28"/>
        </w:rPr>
      </w:pPr>
      <w:r>
        <w:rPr>
          <w:rFonts w:hint="eastAsia" w:ascii="仿宋" w:hAnsi="仿宋" w:eastAsia="仿宋"/>
          <w:sz w:val="28"/>
          <w:szCs w:val="28"/>
        </w:rPr>
        <w:t>应征人的项目实施方案中应包含对项目组织机构及项目实施人员的详细描述，并附项目组织机构示意图和项目实施人员简历。应征人还应对征集人的项目实施组织模式给出相应建议。</w:t>
      </w: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AAD"/>
    <w:multiLevelType w:val="multilevel"/>
    <w:tmpl w:val="03881AA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9615952"/>
    <w:multiLevelType w:val="multilevel"/>
    <w:tmpl w:val="19615952"/>
    <w:lvl w:ilvl="0" w:tentative="0">
      <w:start w:val="1"/>
      <w:numFmt w:val="decimal"/>
      <w:pStyle w:val="11"/>
      <w:lvlText w:val="%1."/>
      <w:lvlJc w:val="left"/>
      <w:pPr>
        <w:ind w:left="425" w:hanging="425"/>
      </w:pPr>
      <w:rPr>
        <w:rFonts w:hint="eastAsia"/>
      </w:rPr>
    </w:lvl>
    <w:lvl w:ilvl="1" w:tentative="0">
      <w:start w:val="1"/>
      <w:numFmt w:val="decimal"/>
      <w:lvlText w:val="%1.%2."/>
      <w:lvlJc w:val="left"/>
      <w:pPr>
        <w:ind w:left="993"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230C403C"/>
    <w:multiLevelType w:val="multilevel"/>
    <w:tmpl w:val="230C403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6FE72F1"/>
    <w:multiLevelType w:val="multilevel"/>
    <w:tmpl w:val="36FE72F1"/>
    <w:lvl w:ilvl="0" w:tentative="0">
      <w:start w:val="1"/>
      <w:numFmt w:val="japaneseCounting"/>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A35BD9"/>
    <w:multiLevelType w:val="multilevel"/>
    <w:tmpl w:val="57A35BD9"/>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A0"/>
    <w:rsid w:val="000603B2"/>
    <w:rsid w:val="000C42C3"/>
    <w:rsid w:val="00144EE8"/>
    <w:rsid w:val="002852A0"/>
    <w:rsid w:val="0034069F"/>
    <w:rsid w:val="003B2070"/>
    <w:rsid w:val="005A54A1"/>
    <w:rsid w:val="006131D7"/>
    <w:rsid w:val="00691A90"/>
    <w:rsid w:val="00796DFA"/>
    <w:rsid w:val="00810E28"/>
    <w:rsid w:val="008270AE"/>
    <w:rsid w:val="00BA3141"/>
    <w:rsid w:val="00BB5AC1"/>
    <w:rsid w:val="00C86167"/>
    <w:rsid w:val="00D34AA1"/>
    <w:rsid w:val="00D83984"/>
    <w:rsid w:val="00DA52F5"/>
    <w:rsid w:val="00E37D71"/>
    <w:rsid w:val="00FC7065"/>
    <w:rsid w:val="0D1E05F8"/>
    <w:rsid w:val="15B82C47"/>
    <w:rsid w:val="426E12D0"/>
    <w:rsid w:val="458A3BA3"/>
    <w:rsid w:val="55D62E6D"/>
    <w:rsid w:val="5E380503"/>
    <w:rsid w:val="6D706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9"/>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styleId="10">
    <w:name w:val="List Paragraph"/>
    <w:basedOn w:val="1"/>
    <w:qFormat/>
    <w:uiPriority w:val="34"/>
    <w:pPr>
      <w:ind w:firstLine="420" w:firstLineChars="200"/>
    </w:pPr>
  </w:style>
  <w:style w:type="paragraph" w:customStyle="1" w:styleId="11">
    <w:name w:val="样式 标题 1 +"/>
    <w:uiPriority w:val="0"/>
    <w:pPr>
      <w:keepNext/>
      <w:keepLines/>
      <w:widowControl w:val="0"/>
      <w:numPr>
        <w:ilvl w:val="0"/>
        <w:numId w:val="1"/>
      </w:numPr>
      <w:tabs>
        <w:tab w:val="left" w:pos="360"/>
      </w:tabs>
      <w:spacing w:before="0" w:after="0" w:line="360" w:lineRule="auto"/>
      <w:ind w:left="0" w:firstLine="0"/>
      <w:jc w:val="both"/>
      <w:outlineLvl w:val="0"/>
    </w:pPr>
    <w:rPr>
      <w:rFonts w:ascii="Calibri" w:hAnsi="Calibri" w:eastAsia="宋体" w:cs="Times New Roman"/>
      <w:b/>
      <w:bCs/>
      <w:kern w:val="2"/>
      <w:sz w:val="28"/>
      <w:szCs w:val="44"/>
      <w:lang w:val="en-US" w:eastAsia="zh-CN" w:bidi="ar-SA"/>
    </w:rPr>
  </w:style>
  <w:style w:type="paragraph" w:customStyle="1" w:styleId="12">
    <w:name w:val="p0"/>
    <w:qFormat/>
    <w:uiPriority w:val="0"/>
    <w:pPr>
      <w:widowControl/>
      <w:jc w:val="both"/>
    </w:pPr>
    <w:rPr>
      <w:rFonts w:ascii="Times New Roman" w:hAnsi="Times New Roman"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564</Words>
  <Characters>3215</Characters>
  <Lines>26</Lines>
  <Paragraphs>7</Paragraphs>
  <TotalTime>1</TotalTime>
  <ScaleCrop>false</ScaleCrop>
  <LinksUpToDate>false</LinksUpToDate>
  <CharactersWithSpaces>3772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2019-10-09T06:00:00Z</dcterms:created>
  <dc:creator>顾晓磊</dc:creator>
  <cp:lastModifiedBy>顾晓磊</cp:lastModifiedBy>
  <dcterms:modified xsi:type="dcterms:W3CDTF">2020-07-10T02:42:32Z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