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6702F" w14:textId="77777777" w:rsidR="00211D19" w:rsidRPr="00BE2B84" w:rsidRDefault="00211D19" w:rsidP="00211D19">
      <w:pPr>
        <w:jc w:val="right"/>
        <w:rPr>
          <w:szCs w:val="21"/>
        </w:rPr>
      </w:pPr>
      <w:r w:rsidRPr="00BE2B84">
        <w:rPr>
          <w:rFonts w:hint="eastAsia"/>
          <w:szCs w:val="21"/>
        </w:rPr>
        <w:t>编号：</w:t>
      </w:r>
    </w:p>
    <w:p w14:paraId="3EDAA805" w14:textId="655DAE8A" w:rsidR="00211D19" w:rsidRPr="00004C4B" w:rsidRDefault="001B68CF" w:rsidP="00211D19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安全防火墙</w:t>
      </w:r>
      <w:r w:rsidR="00211D19">
        <w:rPr>
          <w:rFonts w:hint="eastAsia"/>
          <w:sz w:val="36"/>
          <w:szCs w:val="36"/>
        </w:rPr>
        <w:t>设备</w:t>
      </w:r>
      <w:r w:rsidR="00211D19" w:rsidRPr="00004C4B">
        <w:rPr>
          <w:rFonts w:hint="eastAsia"/>
          <w:sz w:val="36"/>
          <w:szCs w:val="36"/>
        </w:rPr>
        <w:t>技术</w:t>
      </w:r>
      <w:r w:rsidR="00211D19">
        <w:rPr>
          <w:rFonts w:hint="eastAsia"/>
          <w:sz w:val="36"/>
          <w:szCs w:val="36"/>
        </w:rPr>
        <w:t>需求书</w:t>
      </w:r>
    </w:p>
    <w:p w14:paraId="656CA5D9" w14:textId="77777777" w:rsidR="00211D19" w:rsidRDefault="00211D19" w:rsidP="00211D19">
      <w:pPr>
        <w:pStyle w:val="a3"/>
        <w:numPr>
          <w:ilvl w:val="0"/>
          <w:numId w:val="1"/>
        </w:numPr>
        <w:ind w:firstLineChars="0"/>
        <w:outlineLvl w:val="0"/>
        <w:rPr>
          <w:rFonts w:ascii="宋体" w:hAnsi="宋体"/>
          <w:sz w:val="28"/>
          <w:szCs w:val="28"/>
        </w:rPr>
      </w:pPr>
      <w:r w:rsidRPr="00D3491E">
        <w:rPr>
          <w:rFonts w:ascii="宋体" w:hAnsi="宋体" w:hint="eastAsia"/>
          <w:sz w:val="28"/>
          <w:szCs w:val="28"/>
        </w:rPr>
        <w:t>设备需求</w:t>
      </w:r>
    </w:p>
    <w:p w14:paraId="14237477" w14:textId="5FD2271A" w:rsidR="00211D19" w:rsidRPr="00211D19" w:rsidRDefault="001B68CF" w:rsidP="00211D19">
      <w:pPr>
        <w:pStyle w:val="a3"/>
        <w:numPr>
          <w:ilvl w:val="0"/>
          <w:numId w:val="5"/>
        </w:numPr>
        <w:ind w:firstLineChars="0"/>
        <w:outlineLvl w:val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安全防火墙</w:t>
      </w:r>
      <w:r w:rsidR="00211D19">
        <w:rPr>
          <w:rFonts w:ascii="宋体" w:hAnsi="宋体" w:hint="eastAsia"/>
          <w:sz w:val="28"/>
          <w:szCs w:val="28"/>
        </w:rPr>
        <w:t>设备数量</w:t>
      </w:r>
      <w:r w:rsidR="00E8625F">
        <w:rPr>
          <w:rFonts w:ascii="宋体" w:hAnsi="宋体" w:hint="eastAsia"/>
          <w:sz w:val="28"/>
          <w:szCs w:val="28"/>
        </w:rPr>
        <w:t>壹</w:t>
      </w:r>
      <w:r w:rsidR="00211D19" w:rsidRPr="00211D19">
        <w:rPr>
          <w:rFonts w:ascii="宋体" w:hAnsi="宋体"/>
          <w:sz w:val="28"/>
          <w:szCs w:val="28"/>
        </w:rPr>
        <w:t>台</w:t>
      </w:r>
    </w:p>
    <w:p w14:paraId="2F37ABA9" w14:textId="77777777" w:rsidR="00211D19" w:rsidRPr="00D3491E" w:rsidRDefault="00211D19" w:rsidP="00211D19">
      <w:pPr>
        <w:pStyle w:val="a3"/>
        <w:numPr>
          <w:ilvl w:val="0"/>
          <w:numId w:val="5"/>
        </w:numPr>
        <w:ind w:firstLineChars="0"/>
        <w:outlineLvl w:val="0"/>
        <w:rPr>
          <w:rFonts w:ascii="宋体" w:hAnsi="宋体"/>
          <w:sz w:val="28"/>
          <w:szCs w:val="28"/>
        </w:rPr>
      </w:pPr>
      <w:r>
        <w:rPr>
          <w:rFonts w:ascii="宋体" w:hAnsi="宋体" w:cs="Arial" w:hint="eastAsia"/>
          <w:sz w:val="28"/>
          <w:szCs w:val="28"/>
        </w:rPr>
        <w:t>设备及设备</w:t>
      </w:r>
      <w:r w:rsidR="004E4841">
        <w:rPr>
          <w:rFonts w:ascii="宋体" w:hAnsi="宋体" w:cs="Arial" w:hint="eastAsia"/>
          <w:sz w:val="28"/>
          <w:szCs w:val="28"/>
        </w:rPr>
        <w:t>及所</w:t>
      </w:r>
      <w:r>
        <w:rPr>
          <w:rFonts w:ascii="宋体" w:hAnsi="宋体" w:cs="Arial" w:hint="eastAsia"/>
          <w:sz w:val="28"/>
          <w:szCs w:val="28"/>
        </w:rPr>
        <w:t>属软件均应有有效和合法的授权。</w:t>
      </w:r>
    </w:p>
    <w:p w14:paraId="05C12F3D" w14:textId="77777777" w:rsidR="00211D19" w:rsidRPr="00D3491E" w:rsidRDefault="00211D19" w:rsidP="00211D19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hAnsi="宋体"/>
          <w:sz w:val="28"/>
          <w:szCs w:val="28"/>
        </w:rPr>
      </w:pPr>
      <w:bookmarkStart w:id="0" w:name="OLE_LINK1"/>
      <w:r>
        <w:rPr>
          <w:rFonts w:ascii="宋体" w:hAnsi="宋体" w:hint="eastAsia"/>
          <w:sz w:val="28"/>
          <w:szCs w:val="28"/>
        </w:rPr>
        <w:t>集成商</w:t>
      </w:r>
      <w:r w:rsidRPr="00D3491E">
        <w:rPr>
          <w:rFonts w:ascii="宋体" w:hAnsi="宋体" w:hint="eastAsia"/>
          <w:sz w:val="28"/>
          <w:szCs w:val="28"/>
        </w:rPr>
        <w:t>资格要求</w:t>
      </w:r>
    </w:p>
    <w:p w14:paraId="5F3DFD84" w14:textId="77777777" w:rsidR="00211D19" w:rsidRPr="00A074FA" w:rsidRDefault="00211D19" w:rsidP="00211D19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宋体" w:hAnsi="宋体"/>
          <w:sz w:val="28"/>
          <w:szCs w:val="28"/>
        </w:rPr>
      </w:pPr>
      <w:r w:rsidRPr="00A074FA">
        <w:rPr>
          <w:rFonts w:ascii="宋体" w:hAnsi="宋体" w:hint="eastAsia"/>
          <w:sz w:val="28"/>
          <w:szCs w:val="28"/>
        </w:rPr>
        <w:t>集成商为具有在中华人民共和国境内注册的独立法人的生产厂</w:t>
      </w:r>
      <w:r>
        <w:rPr>
          <w:rFonts w:ascii="宋体" w:hAnsi="宋体" w:hint="eastAsia"/>
          <w:sz w:val="28"/>
          <w:szCs w:val="28"/>
        </w:rPr>
        <w:t>商或其直接委托的代理人。</w:t>
      </w:r>
      <w:r w:rsidRPr="00A074FA">
        <w:rPr>
          <w:rFonts w:ascii="宋体" w:hAnsi="宋体"/>
          <w:sz w:val="28"/>
          <w:szCs w:val="28"/>
        </w:rPr>
        <w:t xml:space="preserve"> </w:t>
      </w:r>
    </w:p>
    <w:p w14:paraId="6833A04B" w14:textId="77777777" w:rsidR="00211D19" w:rsidRDefault="00211D19" w:rsidP="00211D19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集成商</w:t>
      </w:r>
      <w:r w:rsidRPr="00D3491E">
        <w:rPr>
          <w:rFonts w:ascii="宋体" w:hAnsi="宋体" w:hint="eastAsia"/>
          <w:sz w:val="28"/>
          <w:szCs w:val="28"/>
        </w:rPr>
        <w:t>需在上海地区有正式的分支机构。</w:t>
      </w:r>
    </w:p>
    <w:p w14:paraId="1F995A4E" w14:textId="77777777" w:rsidR="00211D19" w:rsidRPr="00D3491E" w:rsidRDefault="00211D19" w:rsidP="00211D19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宋体" w:hAnsi="宋体"/>
          <w:sz w:val="28"/>
          <w:szCs w:val="28"/>
        </w:rPr>
      </w:pPr>
      <w:r w:rsidRPr="00117817">
        <w:rPr>
          <w:rFonts w:ascii="宋体" w:hAnsi="宋体" w:hint="eastAsia"/>
          <w:sz w:val="28"/>
          <w:szCs w:val="28"/>
        </w:rPr>
        <w:t>具备</w:t>
      </w:r>
      <w:r>
        <w:rPr>
          <w:rFonts w:ascii="宋体" w:hAnsi="宋体" w:hint="eastAsia"/>
          <w:sz w:val="28"/>
          <w:szCs w:val="28"/>
        </w:rPr>
        <w:t>生产</w:t>
      </w:r>
      <w:r w:rsidRPr="00117817">
        <w:rPr>
          <w:rFonts w:ascii="宋体" w:hAnsi="宋体" w:hint="eastAsia"/>
          <w:sz w:val="28"/>
          <w:szCs w:val="28"/>
        </w:rPr>
        <w:t>厂商认证的技术人员</w:t>
      </w:r>
      <w:r>
        <w:rPr>
          <w:rFonts w:ascii="宋体" w:hAnsi="宋体" w:hint="eastAsia"/>
          <w:sz w:val="28"/>
          <w:szCs w:val="28"/>
        </w:rPr>
        <w:t>至少2名。</w:t>
      </w:r>
    </w:p>
    <w:p w14:paraId="592A1BE1" w14:textId="77777777" w:rsidR="00211D19" w:rsidRPr="00D3491E" w:rsidRDefault="00211D19" w:rsidP="00211D19">
      <w:pPr>
        <w:pStyle w:val="a3"/>
        <w:numPr>
          <w:ilvl w:val="0"/>
          <w:numId w:val="2"/>
        </w:numPr>
        <w:spacing w:line="440" w:lineRule="exact"/>
        <w:ind w:firstLineChars="0"/>
        <w:rPr>
          <w:rFonts w:ascii="宋体" w:hAnsi="宋体"/>
          <w:sz w:val="28"/>
          <w:szCs w:val="28"/>
        </w:rPr>
      </w:pPr>
      <w:r>
        <w:rPr>
          <w:rFonts w:ascii="宋体" w:hAnsi="宋体" w:cs="Arial" w:hint="eastAsia"/>
          <w:color w:val="000000"/>
          <w:sz w:val="28"/>
          <w:szCs w:val="28"/>
        </w:rPr>
        <w:t>集成商</w:t>
      </w:r>
      <w:r w:rsidRPr="00D3491E">
        <w:rPr>
          <w:rFonts w:ascii="宋体" w:hAnsi="宋体" w:cs="Arial" w:hint="eastAsia"/>
          <w:color w:val="000000"/>
          <w:sz w:val="28"/>
          <w:szCs w:val="28"/>
        </w:rPr>
        <w:t>应</w:t>
      </w:r>
      <w:r>
        <w:rPr>
          <w:rFonts w:ascii="宋体" w:hAnsi="宋体" w:cs="Arial" w:hint="eastAsia"/>
          <w:color w:val="000000"/>
          <w:sz w:val="28"/>
          <w:szCs w:val="28"/>
        </w:rPr>
        <w:t>为设备生产厂商授权的</w:t>
      </w:r>
      <w:r w:rsidRPr="00117817">
        <w:rPr>
          <w:rFonts w:ascii="宋体" w:hAnsi="宋体" w:cs="Arial" w:hint="eastAsia"/>
          <w:color w:val="000000"/>
          <w:sz w:val="28"/>
          <w:szCs w:val="28"/>
        </w:rPr>
        <w:t>区域代理</w:t>
      </w:r>
      <w:r w:rsidRPr="00D3491E">
        <w:rPr>
          <w:rFonts w:ascii="宋体" w:hAnsi="宋体" w:cs="Arial" w:hint="eastAsia"/>
          <w:color w:val="000000"/>
          <w:sz w:val="28"/>
          <w:szCs w:val="28"/>
        </w:rPr>
        <w:t>,并提供相应证书。</w:t>
      </w:r>
    </w:p>
    <w:p w14:paraId="3F7C73C2" w14:textId="77777777" w:rsidR="00211D19" w:rsidRPr="00D3491E" w:rsidRDefault="00211D19" w:rsidP="00211D19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生产</w:t>
      </w:r>
      <w:r w:rsidRPr="00117817">
        <w:rPr>
          <w:rFonts w:ascii="宋体" w:hAnsi="宋体" w:hint="eastAsia"/>
          <w:sz w:val="28"/>
          <w:szCs w:val="28"/>
        </w:rPr>
        <w:t>厂商</w:t>
      </w:r>
      <w:r>
        <w:rPr>
          <w:rFonts w:ascii="宋体" w:hAnsi="宋体" w:hint="eastAsia"/>
          <w:color w:val="000000"/>
          <w:sz w:val="28"/>
          <w:szCs w:val="28"/>
        </w:rPr>
        <w:t>对本次设备提供</w:t>
      </w:r>
      <w:r w:rsidRPr="00037180">
        <w:rPr>
          <w:rFonts w:ascii="宋体" w:hAnsi="宋体" w:hint="eastAsia"/>
          <w:color w:val="000000"/>
          <w:sz w:val="28"/>
          <w:szCs w:val="28"/>
        </w:rPr>
        <w:t>的授权函原件</w:t>
      </w:r>
      <w:r>
        <w:rPr>
          <w:rFonts w:ascii="宋体" w:hAnsi="宋体" w:hint="eastAsia"/>
          <w:color w:val="000000"/>
          <w:sz w:val="28"/>
          <w:szCs w:val="28"/>
        </w:rPr>
        <w:t>。</w:t>
      </w:r>
    </w:p>
    <w:p w14:paraId="2471BE55" w14:textId="77777777" w:rsidR="00211D19" w:rsidRDefault="00211D19" w:rsidP="00211D19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售后服务要求</w:t>
      </w:r>
    </w:p>
    <w:p w14:paraId="3A9F8916" w14:textId="77777777" w:rsidR="00211D19" w:rsidRPr="00FC5B32" w:rsidRDefault="00211D19" w:rsidP="00211D19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集成商</w:t>
      </w:r>
      <w:r w:rsidRPr="00FC5B32">
        <w:rPr>
          <w:rFonts w:ascii="宋体" w:hAnsi="宋体" w:hint="eastAsia"/>
          <w:sz w:val="28"/>
          <w:szCs w:val="28"/>
        </w:rPr>
        <w:t>应为</w:t>
      </w:r>
      <w:r>
        <w:rPr>
          <w:rFonts w:ascii="宋体" w:hAnsi="宋体" w:hint="eastAsia"/>
          <w:sz w:val="28"/>
          <w:szCs w:val="28"/>
        </w:rPr>
        <w:t>安信保险股份有限公司（以下称为甲方）</w:t>
      </w:r>
      <w:r w:rsidRPr="00FC5B32">
        <w:rPr>
          <w:rFonts w:ascii="宋体" w:hAnsi="宋体" w:hint="eastAsia"/>
          <w:sz w:val="28"/>
          <w:szCs w:val="28"/>
        </w:rPr>
        <w:t>提供及时周到的系统技术支持。</w:t>
      </w:r>
    </w:p>
    <w:p w14:paraId="155AF267" w14:textId="77777777" w:rsidR="00211D19" w:rsidRPr="00FC5B32" w:rsidRDefault="00211D19" w:rsidP="00211D19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集成商应确保</w:t>
      </w:r>
      <w:r w:rsidRPr="00FC5B32">
        <w:rPr>
          <w:rFonts w:ascii="宋体" w:hAnsi="宋体" w:hint="eastAsia"/>
          <w:sz w:val="28"/>
          <w:szCs w:val="28"/>
        </w:rPr>
        <w:t>为</w:t>
      </w:r>
      <w:r>
        <w:rPr>
          <w:rFonts w:ascii="宋体" w:hAnsi="宋体" w:hint="eastAsia"/>
          <w:sz w:val="28"/>
          <w:szCs w:val="28"/>
        </w:rPr>
        <w:t>甲方</w:t>
      </w:r>
      <w:r w:rsidRPr="00FC5B32">
        <w:rPr>
          <w:rFonts w:ascii="宋体" w:hAnsi="宋体" w:hint="eastAsia"/>
          <w:sz w:val="28"/>
          <w:szCs w:val="28"/>
        </w:rPr>
        <w:t>提供7*24</w:t>
      </w:r>
      <w:r>
        <w:rPr>
          <w:rFonts w:ascii="宋体" w:hAnsi="宋体" w:hint="eastAsia"/>
          <w:sz w:val="28"/>
          <w:szCs w:val="28"/>
        </w:rPr>
        <w:t>小时</w:t>
      </w:r>
      <w:r w:rsidRPr="00FC5B32">
        <w:rPr>
          <w:rFonts w:ascii="宋体" w:hAnsi="宋体" w:hint="eastAsia"/>
          <w:sz w:val="28"/>
          <w:szCs w:val="28"/>
        </w:rPr>
        <w:t>技术支持</w:t>
      </w:r>
      <w:r>
        <w:rPr>
          <w:rFonts w:ascii="宋体" w:hAnsi="宋体" w:hint="eastAsia"/>
          <w:sz w:val="28"/>
          <w:szCs w:val="28"/>
        </w:rPr>
        <w:t>服务</w:t>
      </w:r>
      <w:r w:rsidRPr="00FC5B32">
        <w:rPr>
          <w:rFonts w:ascii="宋体" w:hAnsi="宋体" w:hint="eastAsia"/>
          <w:sz w:val="28"/>
          <w:szCs w:val="28"/>
        </w:rPr>
        <w:t>，响应时间不应该超过</w:t>
      </w:r>
      <w:r>
        <w:rPr>
          <w:rFonts w:ascii="宋体" w:hAnsi="宋体" w:hint="eastAsia"/>
          <w:sz w:val="28"/>
          <w:szCs w:val="28"/>
        </w:rPr>
        <w:t>1小时，现场响应支持不应超过4小时。</w:t>
      </w:r>
    </w:p>
    <w:p w14:paraId="5D1211FD" w14:textId="77777777" w:rsidR="00211D19" w:rsidRPr="00FC5B32" w:rsidRDefault="00211D19" w:rsidP="00211D19">
      <w:pPr>
        <w:pStyle w:val="a3"/>
        <w:numPr>
          <w:ilvl w:val="0"/>
          <w:numId w:val="3"/>
        </w:numPr>
        <w:ind w:firstLineChars="0"/>
        <w:outlineLvl w:val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集成商</w:t>
      </w:r>
      <w:r w:rsidRPr="00FC5B32">
        <w:rPr>
          <w:rFonts w:ascii="宋体" w:hAnsi="宋体" w:hint="eastAsia"/>
          <w:sz w:val="28"/>
          <w:szCs w:val="28"/>
        </w:rPr>
        <w:t>所提供设备保质期均为三年（具有特殊要求的除外），</w:t>
      </w:r>
      <w:r>
        <w:rPr>
          <w:rFonts w:ascii="宋体" w:hAnsi="宋体" w:hint="eastAsia"/>
          <w:sz w:val="28"/>
          <w:szCs w:val="28"/>
        </w:rPr>
        <w:t>集成商</w:t>
      </w:r>
      <w:r w:rsidRPr="00FC5B32">
        <w:rPr>
          <w:rFonts w:ascii="宋体" w:hAnsi="宋体" w:hint="eastAsia"/>
          <w:sz w:val="28"/>
          <w:szCs w:val="28"/>
        </w:rPr>
        <w:t>所提供的设备在保质期内因硬件、软件本身质量问题所造成的损坏或无法正常运行，由此产生的维修、更换硬件和软件故障排除等所需一切费用（包括工程师差旅费用等支出）由</w:t>
      </w:r>
      <w:r>
        <w:rPr>
          <w:rFonts w:ascii="宋体" w:hAnsi="宋体" w:hint="eastAsia"/>
          <w:sz w:val="28"/>
          <w:szCs w:val="28"/>
        </w:rPr>
        <w:t>集成商</w:t>
      </w:r>
      <w:r w:rsidRPr="00FC5B32">
        <w:rPr>
          <w:rFonts w:ascii="宋体" w:hAnsi="宋体" w:hint="eastAsia"/>
          <w:sz w:val="28"/>
          <w:szCs w:val="28"/>
        </w:rPr>
        <w:t>负责。硬件更换后，新硬件的保质期自硬件启用之日起顺延一年。</w:t>
      </w:r>
    </w:p>
    <w:p w14:paraId="1948F612" w14:textId="77777777" w:rsidR="00211D19" w:rsidRPr="00FC5B32" w:rsidRDefault="00211D19" w:rsidP="00211D19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集成商应</w:t>
      </w:r>
      <w:r w:rsidRPr="00FC5B32">
        <w:rPr>
          <w:rFonts w:ascii="宋体" w:hAnsi="宋体" w:hint="eastAsia"/>
          <w:sz w:val="28"/>
          <w:szCs w:val="28"/>
        </w:rPr>
        <w:t>提供相应的备件支持，以便及时更换损坏硬件。</w:t>
      </w:r>
    </w:p>
    <w:p w14:paraId="1F14DE3E" w14:textId="77777777" w:rsidR="00211D19" w:rsidRPr="00FC5B32" w:rsidRDefault="00211D19" w:rsidP="00211D19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集成商</w:t>
      </w:r>
      <w:r w:rsidRPr="00FC5B32">
        <w:rPr>
          <w:rFonts w:ascii="宋体" w:hAnsi="宋体" w:hint="eastAsia"/>
          <w:sz w:val="28"/>
          <w:szCs w:val="28"/>
        </w:rPr>
        <w:t>应在质保期后</w:t>
      </w:r>
      <w:r>
        <w:rPr>
          <w:rFonts w:ascii="宋体" w:hAnsi="宋体" w:hint="eastAsia"/>
          <w:sz w:val="28"/>
          <w:szCs w:val="28"/>
        </w:rPr>
        <w:t>设备生命周期内有义务继续</w:t>
      </w:r>
      <w:r w:rsidRPr="00FC5B32">
        <w:rPr>
          <w:rFonts w:ascii="宋体" w:hAnsi="宋体" w:hint="eastAsia"/>
          <w:sz w:val="28"/>
          <w:szCs w:val="28"/>
        </w:rPr>
        <w:t>对系统设备提供</w:t>
      </w:r>
      <w:r>
        <w:rPr>
          <w:rFonts w:ascii="宋体" w:hAnsi="宋体" w:hint="eastAsia"/>
          <w:sz w:val="28"/>
          <w:szCs w:val="28"/>
        </w:rPr>
        <w:t>维保服务，甲方将支付相应费用</w:t>
      </w:r>
      <w:r w:rsidRPr="00FC5B32">
        <w:rPr>
          <w:rFonts w:ascii="宋体" w:hAnsi="宋体" w:hint="eastAsia"/>
          <w:sz w:val="28"/>
          <w:szCs w:val="28"/>
        </w:rPr>
        <w:t>。</w:t>
      </w:r>
    </w:p>
    <w:p w14:paraId="7E9EB1DB" w14:textId="77777777" w:rsidR="00211D19" w:rsidRPr="00FC5B32" w:rsidRDefault="00211D19" w:rsidP="00211D19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宋体" w:hAnsi="宋体"/>
          <w:sz w:val="28"/>
          <w:szCs w:val="28"/>
        </w:rPr>
      </w:pPr>
      <w:r w:rsidRPr="00FC5B32">
        <w:rPr>
          <w:rFonts w:ascii="宋体" w:hAnsi="宋体" w:hint="eastAsia"/>
          <w:sz w:val="28"/>
          <w:szCs w:val="28"/>
        </w:rPr>
        <w:t>针对以上要求，</w:t>
      </w:r>
      <w:r>
        <w:rPr>
          <w:rFonts w:ascii="宋体" w:hAnsi="宋体" w:hint="eastAsia"/>
          <w:sz w:val="28"/>
          <w:szCs w:val="28"/>
        </w:rPr>
        <w:t>集成商可</w:t>
      </w:r>
      <w:r w:rsidRPr="00FC5B32">
        <w:rPr>
          <w:rFonts w:ascii="宋体" w:hAnsi="宋体" w:hint="eastAsia"/>
          <w:sz w:val="28"/>
          <w:szCs w:val="28"/>
        </w:rPr>
        <w:t>提供具体可行的有吸引力的合作方案。</w:t>
      </w:r>
    </w:p>
    <w:bookmarkEnd w:id="0"/>
    <w:p w14:paraId="291A2DC0" w14:textId="77777777" w:rsidR="00211D19" w:rsidRDefault="00211D19" w:rsidP="00211D19">
      <w:pPr>
        <w:pStyle w:val="a3"/>
        <w:numPr>
          <w:ilvl w:val="0"/>
          <w:numId w:val="1"/>
        </w:numPr>
        <w:ind w:firstLineChars="0"/>
        <w:outlineLvl w:val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验收</w:t>
      </w:r>
    </w:p>
    <w:p w14:paraId="6C59D6B8" w14:textId="77777777" w:rsidR="00211D19" w:rsidRPr="00FC5B32" w:rsidRDefault="00211D19" w:rsidP="00211D19">
      <w:pPr>
        <w:pStyle w:val="a3"/>
        <w:numPr>
          <w:ilvl w:val="0"/>
          <w:numId w:val="4"/>
        </w:numPr>
        <w:ind w:firstLineChars="0"/>
        <w:outlineLvl w:val="0"/>
        <w:rPr>
          <w:rFonts w:ascii="宋体" w:hAnsi="宋体"/>
          <w:sz w:val="28"/>
          <w:szCs w:val="28"/>
        </w:rPr>
      </w:pPr>
      <w:r w:rsidRPr="00FC5B32">
        <w:rPr>
          <w:rFonts w:ascii="宋体" w:hAnsi="宋体" w:hint="eastAsia"/>
          <w:sz w:val="28"/>
          <w:szCs w:val="28"/>
        </w:rPr>
        <w:t>所有设备均需提供安装服务，</w:t>
      </w:r>
      <w:r>
        <w:rPr>
          <w:rFonts w:ascii="宋体" w:hAnsi="宋体" w:hint="eastAsia"/>
          <w:sz w:val="28"/>
          <w:szCs w:val="28"/>
        </w:rPr>
        <w:t>所采购设备</w:t>
      </w:r>
      <w:r w:rsidRPr="00FC5B32">
        <w:rPr>
          <w:rFonts w:ascii="宋体" w:hAnsi="宋体" w:hint="eastAsia"/>
          <w:sz w:val="28"/>
          <w:szCs w:val="28"/>
        </w:rPr>
        <w:t>（包括软件）安装都必须由</w:t>
      </w:r>
      <w:r>
        <w:rPr>
          <w:rFonts w:ascii="宋体" w:hAnsi="宋体" w:hint="eastAsia"/>
          <w:sz w:val="28"/>
          <w:szCs w:val="28"/>
        </w:rPr>
        <w:t>生产</w:t>
      </w:r>
      <w:r w:rsidRPr="00117817">
        <w:rPr>
          <w:rFonts w:ascii="宋体" w:hAnsi="宋体" w:hint="eastAsia"/>
          <w:sz w:val="28"/>
          <w:szCs w:val="28"/>
        </w:rPr>
        <w:t>厂商</w:t>
      </w:r>
      <w:r w:rsidRPr="00FC5B32">
        <w:rPr>
          <w:rFonts w:ascii="宋体" w:hAnsi="宋体" w:hint="eastAsia"/>
          <w:sz w:val="28"/>
          <w:szCs w:val="28"/>
        </w:rPr>
        <w:t>授权</w:t>
      </w:r>
      <w:r>
        <w:rPr>
          <w:rFonts w:ascii="宋体" w:hAnsi="宋体" w:hint="eastAsia"/>
          <w:sz w:val="28"/>
          <w:szCs w:val="28"/>
        </w:rPr>
        <w:t>集成</w:t>
      </w:r>
      <w:r w:rsidRPr="00FC5B32">
        <w:rPr>
          <w:rFonts w:ascii="宋体" w:hAnsi="宋体" w:hint="eastAsia"/>
          <w:sz w:val="28"/>
          <w:szCs w:val="28"/>
        </w:rPr>
        <w:t>商执行。</w:t>
      </w:r>
    </w:p>
    <w:p w14:paraId="4D8F44FB" w14:textId="77777777" w:rsidR="00211D19" w:rsidRPr="00FC5B32" w:rsidRDefault="00211D19" w:rsidP="00211D19">
      <w:pPr>
        <w:pStyle w:val="a3"/>
        <w:numPr>
          <w:ilvl w:val="0"/>
          <w:numId w:val="4"/>
        </w:numPr>
        <w:spacing w:line="360" w:lineRule="auto"/>
        <w:ind w:firstLineChars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安装前由</w:t>
      </w:r>
      <w:bookmarkStart w:id="1" w:name="OLE_LINK7"/>
      <w:bookmarkStart w:id="2" w:name="OLE_LINK8"/>
      <w:r>
        <w:rPr>
          <w:rFonts w:ascii="宋体" w:hAnsi="宋体" w:hint="eastAsia"/>
          <w:sz w:val="28"/>
          <w:szCs w:val="28"/>
        </w:rPr>
        <w:t>甲方信息技术部</w:t>
      </w:r>
      <w:bookmarkEnd w:id="1"/>
      <w:bookmarkEnd w:id="2"/>
      <w:r>
        <w:rPr>
          <w:rFonts w:ascii="宋体" w:hAnsi="宋体" w:hint="eastAsia"/>
          <w:sz w:val="28"/>
          <w:szCs w:val="28"/>
        </w:rPr>
        <w:t>协同甲方行政办公室</w:t>
      </w:r>
      <w:r w:rsidRPr="00FC5B32">
        <w:rPr>
          <w:rFonts w:ascii="宋体" w:hAnsi="宋体" w:hint="eastAsia"/>
          <w:sz w:val="28"/>
          <w:szCs w:val="28"/>
        </w:rPr>
        <w:t>对货物的品牌、数量、包装等方面进行</w:t>
      </w:r>
      <w:r>
        <w:rPr>
          <w:rFonts w:ascii="宋体" w:hAnsi="宋体" w:hint="eastAsia"/>
          <w:sz w:val="28"/>
          <w:szCs w:val="28"/>
        </w:rPr>
        <w:t>实物</w:t>
      </w:r>
      <w:r w:rsidRPr="00FC5B32">
        <w:rPr>
          <w:rFonts w:ascii="宋体" w:hAnsi="宋体" w:hint="eastAsia"/>
          <w:sz w:val="28"/>
          <w:szCs w:val="28"/>
        </w:rPr>
        <w:t>验收。</w:t>
      </w:r>
      <w:r>
        <w:rPr>
          <w:rFonts w:ascii="宋体" w:hAnsi="宋体" w:hint="eastAsia"/>
          <w:sz w:val="28"/>
          <w:szCs w:val="28"/>
        </w:rPr>
        <w:t>集成</w:t>
      </w:r>
      <w:r w:rsidRPr="00FC5B32">
        <w:rPr>
          <w:rFonts w:ascii="宋体" w:hAnsi="宋体" w:hint="eastAsia"/>
          <w:sz w:val="28"/>
          <w:szCs w:val="28"/>
        </w:rPr>
        <w:t>商提供的所有</w:t>
      </w:r>
      <w:r>
        <w:rPr>
          <w:rFonts w:ascii="宋体" w:hAnsi="宋体" w:hint="eastAsia"/>
          <w:sz w:val="28"/>
          <w:szCs w:val="28"/>
        </w:rPr>
        <w:t>包装的货物均应</w:t>
      </w:r>
      <w:r w:rsidRPr="00FC5B32">
        <w:rPr>
          <w:rFonts w:ascii="宋体" w:hAnsi="宋体" w:hint="eastAsia"/>
          <w:sz w:val="28"/>
          <w:szCs w:val="28"/>
        </w:rPr>
        <w:t>完好</w:t>
      </w:r>
      <w:r>
        <w:rPr>
          <w:rFonts w:ascii="宋体" w:hAnsi="宋体" w:hint="eastAsia"/>
          <w:sz w:val="28"/>
          <w:szCs w:val="28"/>
        </w:rPr>
        <w:t>无损</w:t>
      </w:r>
      <w:r w:rsidRPr="00FC5B32">
        <w:rPr>
          <w:rFonts w:ascii="宋体" w:hAnsi="宋体" w:hint="eastAsia"/>
          <w:sz w:val="28"/>
          <w:szCs w:val="28"/>
        </w:rPr>
        <w:t>。如遇交付前已拆封的货物，</w:t>
      </w:r>
      <w:r>
        <w:rPr>
          <w:rFonts w:ascii="宋体" w:hAnsi="宋体" w:hint="eastAsia"/>
          <w:sz w:val="28"/>
          <w:szCs w:val="28"/>
        </w:rPr>
        <w:t>甲方</w:t>
      </w:r>
      <w:r w:rsidRPr="00FC5B32">
        <w:rPr>
          <w:rFonts w:ascii="宋体" w:hAnsi="宋体" w:hint="eastAsia"/>
          <w:sz w:val="28"/>
          <w:szCs w:val="28"/>
        </w:rPr>
        <w:t>有权拒绝或要求更换。</w:t>
      </w:r>
      <w:r>
        <w:rPr>
          <w:rFonts w:ascii="宋体" w:hAnsi="宋体" w:hint="eastAsia"/>
          <w:sz w:val="28"/>
          <w:szCs w:val="28"/>
        </w:rPr>
        <w:t>集成商</w:t>
      </w:r>
      <w:r w:rsidRPr="00FC5B32">
        <w:rPr>
          <w:rFonts w:ascii="宋体" w:hAnsi="宋体" w:hint="eastAsia"/>
          <w:sz w:val="28"/>
          <w:szCs w:val="28"/>
        </w:rPr>
        <w:t>交货时，必需提供所有产品原厂或总代理出具的供货</w:t>
      </w:r>
      <w:r>
        <w:rPr>
          <w:rFonts w:ascii="宋体" w:hAnsi="宋体" w:hint="eastAsia"/>
          <w:sz w:val="28"/>
          <w:szCs w:val="28"/>
        </w:rPr>
        <w:t>相关</w:t>
      </w:r>
      <w:r w:rsidRPr="00FC5B32">
        <w:rPr>
          <w:rFonts w:ascii="宋体" w:hAnsi="宋体" w:hint="eastAsia"/>
          <w:sz w:val="28"/>
          <w:szCs w:val="28"/>
        </w:rPr>
        <w:t>证明。</w:t>
      </w:r>
    </w:p>
    <w:p w14:paraId="0C564002" w14:textId="77777777" w:rsidR="00211D19" w:rsidRPr="00FC5B32" w:rsidRDefault="00211D19" w:rsidP="00211D19">
      <w:pPr>
        <w:pStyle w:val="a3"/>
        <w:numPr>
          <w:ilvl w:val="0"/>
          <w:numId w:val="4"/>
        </w:numPr>
        <w:spacing w:line="360" w:lineRule="auto"/>
        <w:ind w:firstLineChars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集成</w:t>
      </w:r>
      <w:r w:rsidRPr="00FC5B32">
        <w:rPr>
          <w:rFonts w:ascii="宋体" w:hAnsi="宋体" w:hint="eastAsia"/>
          <w:sz w:val="28"/>
          <w:szCs w:val="28"/>
        </w:rPr>
        <w:t>商根据</w:t>
      </w:r>
      <w:r>
        <w:rPr>
          <w:rFonts w:ascii="宋体" w:hAnsi="宋体" w:hint="eastAsia"/>
          <w:sz w:val="28"/>
          <w:szCs w:val="28"/>
        </w:rPr>
        <w:t>甲方技术</w:t>
      </w:r>
      <w:r w:rsidRPr="00FC5B32">
        <w:rPr>
          <w:rFonts w:ascii="宋体" w:hAnsi="宋体" w:hint="eastAsia"/>
          <w:sz w:val="28"/>
          <w:szCs w:val="28"/>
        </w:rPr>
        <w:t>要求</w:t>
      </w:r>
      <w:r>
        <w:rPr>
          <w:rFonts w:ascii="宋体" w:hAnsi="宋体" w:hint="eastAsia"/>
          <w:sz w:val="28"/>
          <w:szCs w:val="28"/>
        </w:rPr>
        <w:t>在甲方信息技术部指导下进行设备安装、调试</w:t>
      </w:r>
      <w:r w:rsidRPr="00FC5B32"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 w:hint="eastAsia"/>
          <w:sz w:val="28"/>
          <w:szCs w:val="28"/>
        </w:rPr>
        <w:t>并</w:t>
      </w:r>
      <w:r w:rsidRPr="00FC5B32">
        <w:rPr>
          <w:rFonts w:ascii="宋体" w:hAnsi="宋体" w:hint="eastAsia"/>
          <w:sz w:val="28"/>
          <w:szCs w:val="28"/>
        </w:rPr>
        <w:t>由</w:t>
      </w:r>
      <w:r>
        <w:rPr>
          <w:rFonts w:ascii="宋体" w:hAnsi="宋体" w:hint="eastAsia"/>
          <w:sz w:val="28"/>
          <w:szCs w:val="28"/>
        </w:rPr>
        <w:t>甲方信息技术部</w:t>
      </w:r>
      <w:r w:rsidRPr="00FC5B32">
        <w:rPr>
          <w:rFonts w:ascii="宋体" w:hAnsi="宋体" w:hint="eastAsia"/>
          <w:sz w:val="28"/>
          <w:szCs w:val="28"/>
        </w:rPr>
        <w:t>进行使用性能方面的验收。</w:t>
      </w:r>
    </w:p>
    <w:p w14:paraId="63E232A3" w14:textId="77777777" w:rsidR="00211D19" w:rsidRDefault="00211D19" w:rsidP="00211D19">
      <w:pPr>
        <w:pStyle w:val="a3"/>
        <w:ind w:left="780" w:firstLineChars="0" w:firstLine="0"/>
        <w:outlineLvl w:val="0"/>
        <w:rPr>
          <w:rFonts w:ascii="宋体" w:hAnsi="宋体"/>
          <w:sz w:val="28"/>
          <w:szCs w:val="28"/>
        </w:rPr>
      </w:pPr>
    </w:p>
    <w:p w14:paraId="77BD93F8" w14:textId="77777777" w:rsidR="00211D19" w:rsidRDefault="00211D19" w:rsidP="00211D19">
      <w:pPr>
        <w:pStyle w:val="a3"/>
        <w:ind w:left="780" w:firstLineChars="0" w:firstLine="0"/>
        <w:outlineLvl w:val="0"/>
        <w:rPr>
          <w:rFonts w:ascii="宋体" w:hAnsi="宋体"/>
          <w:sz w:val="28"/>
          <w:szCs w:val="28"/>
        </w:rPr>
      </w:pPr>
    </w:p>
    <w:p w14:paraId="3EE27B7E" w14:textId="77777777" w:rsidR="00211D19" w:rsidRDefault="00211D19" w:rsidP="00211D19">
      <w:pPr>
        <w:pStyle w:val="a3"/>
        <w:ind w:left="780" w:firstLineChars="0" w:firstLine="0"/>
        <w:outlineLvl w:val="0"/>
        <w:rPr>
          <w:rFonts w:ascii="宋体" w:hAnsi="宋体"/>
          <w:sz w:val="28"/>
          <w:szCs w:val="28"/>
        </w:rPr>
      </w:pPr>
    </w:p>
    <w:p w14:paraId="11A867EB" w14:textId="77777777" w:rsidR="00211D19" w:rsidRDefault="00211D19" w:rsidP="00211D19">
      <w:pPr>
        <w:pStyle w:val="a3"/>
        <w:ind w:left="780" w:firstLineChars="0" w:firstLine="0"/>
        <w:outlineLvl w:val="0"/>
        <w:rPr>
          <w:rFonts w:ascii="宋体" w:hAnsi="宋体"/>
          <w:sz w:val="28"/>
          <w:szCs w:val="28"/>
        </w:rPr>
      </w:pPr>
    </w:p>
    <w:p w14:paraId="04A75F5E" w14:textId="77777777" w:rsidR="00657FF1" w:rsidRDefault="00657FF1" w:rsidP="00211D19">
      <w:pPr>
        <w:pStyle w:val="a3"/>
        <w:ind w:left="780" w:firstLineChars="0" w:firstLine="0"/>
        <w:outlineLvl w:val="0"/>
        <w:rPr>
          <w:rFonts w:ascii="宋体" w:hAnsi="宋体"/>
          <w:sz w:val="28"/>
          <w:szCs w:val="28"/>
        </w:rPr>
      </w:pPr>
    </w:p>
    <w:p w14:paraId="24024715" w14:textId="77777777" w:rsidR="00657FF1" w:rsidRDefault="00657FF1" w:rsidP="00211D19">
      <w:pPr>
        <w:pStyle w:val="a3"/>
        <w:ind w:left="780" w:firstLineChars="0" w:firstLine="0"/>
        <w:outlineLvl w:val="0"/>
        <w:rPr>
          <w:rFonts w:ascii="宋体" w:hAnsi="宋体"/>
          <w:sz w:val="28"/>
          <w:szCs w:val="28"/>
        </w:rPr>
      </w:pPr>
    </w:p>
    <w:p w14:paraId="066DB15F" w14:textId="77777777" w:rsidR="00657FF1" w:rsidRDefault="00657FF1" w:rsidP="00211D19">
      <w:pPr>
        <w:pStyle w:val="a3"/>
        <w:ind w:left="780" w:firstLineChars="0" w:firstLine="0"/>
        <w:outlineLvl w:val="0"/>
        <w:rPr>
          <w:rFonts w:ascii="宋体" w:hAnsi="宋体"/>
          <w:sz w:val="28"/>
          <w:szCs w:val="28"/>
        </w:rPr>
      </w:pPr>
    </w:p>
    <w:p w14:paraId="393A3A97" w14:textId="77777777" w:rsidR="003026F7" w:rsidRDefault="003026F7" w:rsidP="00211D19">
      <w:pPr>
        <w:pStyle w:val="a3"/>
        <w:ind w:left="780" w:firstLineChars="0" w:firstLine="0"/>
        <w:outlineLvl w:val="0"/>
        <w:rPr>
          <w:rFonts w:ascii="宋体" w:hAnsi="宋体"/>
          <w:sz w:val="28"/>
          <w:szCs w:val="28"/>
        </w:rPr>
      </w:pPr>
    </w:p>
    <w:p w14:paraId="09E68BB9" w14:textId="77777777" w:rsidR="00657FF1" w:rsidRPr="0091305F" w:rsidRDefault="003026F7" w:rsidP="003026F7">
      <w:pPr>
        <w:pStyle w:val="a3"/>
        <w:numPr>
          <w:ilvl w:val="0"/>
          <w:numId w:val="1"/>
        </w:numPr>
        <w:ind w:firstLineChars="0"/>
        <w:outlineLvl w:val="0"/>
        <w:rPr>
          <w:rFonts w:ascii="宋体" w:hAnsi="宋体"/>
          <w:sz w:val="28"/>
          <w:szCs w:val="28"/>
        </w:rPr>
      </w:pPr>
      <w:r w:rsidRPr="00FC5B32">
        <w:rPr>
          <w:rFonts w:ascii="宋体" w:hAnsi="宋体" w:hint="eastAsia"/>
          <w:sz w:val="28"/>
          <w:szCs w:val="28"/>
        </w:rPr>
        <w:lastRenderedPageBreak/>
        <w:t>设备技术指标</w:t>
      </w:r>
    </w:p>
    <w:p w14:paraId="6C8AFC04" w14:textId="77777777" w:rsidR="003D6181" w:rsidRPr="003D6181" w:rsidRDefault="003D6181" w:rsidP="003D6181">
      <w:pPr>
        <w:pStyle w:val="a3"/>
        <w:numPr>
          <w:ilvl w:val="0"/>
          <w:numId w:val="10"/>
        </w:numPr>
        <w:ind w:firstLineChars="0"/>
        <w:outlineLvl w:val="0"/>
        <w:rPr>
          <w:rFonts w:ascii="微软雅黑" w:eastAsia="微软雅黑" w:hAnsi="微软雅黑"/>
          <w:b/>
          <w:szCs w:val="21"/>
        </w:rPr>
      </w:pPr>
      <w:r w:rsidRPr="003D6181">
        <w:rPr>
          <w:rFonts w:ascii="微软雅黑" w:eastAsia="微软雅黑" w:hAnsi="微软雅黑" w:hint="eastAsia"/>
          <w:b/>
          <w:szCs w:val="21"/>
        </w:rPr>
        <w:t>性能及配置要求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386"/>
      </w:tblGrid>
      <w:tr w:rsidR="003D6181" w:rsidRPr="00042820" w14:paraId="413DDA39" w14:textId="77777777" w:rsidTr="00663939">
        <w:trPr>
          <w:trHeight w:val="510"/>
        </w:trPr>
        <w:tc>
          <w:tcPr>
            <w:tcW w:w="1560" w:type="dxa"/>
            <w:vAlign w:val="center"/>
          </w:tcPr>
          <w:p w14:paraId="2AF30E0E" w14:textId="77777777" w:rsidR="003D6181" w:rsidRPr="00042820" w:rsidRDefault="003D6181" w:rsidP="00663939">
            <w:pPr>
              <w:widowControl/>
              <w:rPr>
                <w:rFonts w:ascii="微软雅黑" w:eastAsia="微软雅黑" w:hAnsi="微软雅黑"/>
                <w:b/>
                <w:kern w:val="0"/>
                <w:sz w:val="18"/>
                <w:szCs w:val="18"/>
              </w:rPr>
            </w:pPr>
            <w:r w:rsidRPr="00042820">
              <w:rPr>
                <w:rFonts w:ascii="微软雅黑" w:eastAsia="微软雅黑" w:hAnsi="微软雅黑" w:hint="eastAsia"/>
                <w:b/>
                <w:kern w:val="0"/>
                <w:sz w:val="18"/>
                <w:szCs w:val="18"/>
              </w:rPr>
              <w:t>项目</w:t>
            </w:r>
          </w:p>
        </w:tc>
        <w:tc>
          <w:tcPr>
            <w:tcW w:w="5386" w:type="dxa"/>
            <w:vAlign w:val="center"/>
          </w:tcPr>
          <w:p w14:paraId="496EF871" w14:textId="77777777" w:rsidR="003D6181" w:rsidRPr="00042820" w:rsidRDefault="003D6181" w:rsidP="00663939">
            <w:pPr>
              <w:widowControl/>
              <w:rPr>
                <w:rFonts w:ascii="微软雅黑" w:eastAsia="微软雅黑" w:hAnsi="微软雅黑"/>
                <w:b/>
                <w:kern w:val="0"/>
                <w:sz w:val="18"/>
                <w:szCs w:val="18"/>
              </w:rPr>
            </w:pPr>
            <w:r w:rsidRPr="00042820">
              <w:rPr>
                <w:rFonts w:ascii="微软雅黑" w:eastAsia="微软雅黑" w:hAnsi="微软雅黑" w:hint="eastAsia"/>
                <w:b/>
                <w:kern w:val="0"/>
                <w:sz w:val="18"/>
                <w:szCs w:val="18"/>
              </w:rPr>
              <w:t>技术要求</w:t>
            </w:r>
          </w:p>
        </w:tc>
      </w:tr>
      <w:tr w:rsidR="003D6181" w:rsidRPr="00042820" w14:paraId="5A78DE01" w14:textId="77777777" w:rsidTr="00663939">
        <w:trPr>
          <w:trHeight w:val="414"/>
        </w:trPr>
        <w:tc>
          <w:tcPr>
            <w:tcW w:w="1560" w:type="dxa"/>
          </w:tcPr>
          <w:p w14:paraId="7CE98802" w14:textId="77777777" w:rsidR="003D6181" w:rsidRDefault="003D6181" w:rsidP="00663939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应用层吞吐量</w:t>
            </w:r>
          </w:p>
        </w:tc>
        <w:tc>
          <w:tcPr>
            <w:tcW w:w="5386" w:type="dxa"/>
          </w:tcPr>
          <w:p w14:paraId="2613A39F" w14:textId="77777777" w:rsidR="003D6181" w:rsidRPr="00073CF3" w:rsidRDefault="003D6181" w:rsidP="003D6181">
            <w:pPr>
              <w:rPr>
                <w:rFonts w:ascii="微软雅黑" w:eastAsia="微软雅黑" w:hAnsi="微软雅黑"/>
                <w:sz w:val="18"/>
                <w:szCs w:val="18"/>
                <w:lang w:val="zh-CN"/>
              </w:rPr>
            </w:pPr>
            <w:r w:rsidRPr="00073CF3">
              <w:rPr>
                <w:rFonts w:ascii="微软雅黑" w:eastAsia="微软雅黑" w:hAnsi="微软雅黑" w:hint="eastAsia"/>
                <w:sz w:val="18"/>
                <w:szCs w:val="18"/>
                <w:lang w:val="zh-CN"/>
              </w:rPr>
              <w:t>≥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700</w:t>
            </w:r>
          </w:p>
        </w:tc>
      </w:tr>
      <w:tr w:rsidR="003D6181" w:rsidRPr="00042820" w14:paraId="0DD470C5" w14:textId="77777777" w:rsidTr="00663939">
        <w:trPr>
          <w:trHeight w:val="468"/>
        </w:trPr>
        <w:tc>
          <w:tcPr>
            <w:tcW w:w="1560" w:type="dxa"/>
          </w:tcPr>
          <w:p w14:paraId="69E9C4FF" w14:textId="77777777" w:rsidR="003D6181" w:rsidRPr="00073CF3" w:rsidRDefault="003D6181" w:rsidP="00663939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073CF3">
              <w:rPr>
                <w:rFonts w:ascii="微软雅黑" w:eastAsia="微软雅黑" w:hAnsi="微软雅黑" w:hint="eastAsia"/>
                <w:sz w:val="18"/>
                <w:szCs w:val="18"/>
              </w:rPr>
              <w:t>并发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连接</w:t>
            </w:r>
            <w:r w:rsidRPr="00073CF3">
              <w:rPr>
                <w:rFonts w:ascii="微软雅黑" w:eastAsia="微软雅黑" w:hAnsi="微软雅黑" w:hint="eastAsia"/>
                <w:sz w:val="18"/>
                <w:szCs w:val="18"/>
              </w:rPr>
              <w:t>数</w:t>
            </w:r>
          </w:p>
        </w:tc>
        <w:tc>
          <w:tcPr>
            <w:tcW w:w="5386" w:type="dxa"/>
          </w:tcPr>
          <w:p w14:paraId="48375569" w14:textId="77777777" w:rsidR="003D6181" w:rsidRPr="00073CF3" w:rsidRDefault="003D6181" w:rsidP="00663939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073CF3">
              <w:rPr>
                <w:rFonts w:ascii="微软雅黑" w:eastAsia="微软雅黑" w:hAnsi="微软雅黑" w:hint="eastAsia"/>
                <w:sz w:val="18"/>
                <w:szCs w:val="18"/>
                <w:lang w:val="zh-CN"/>
              </w:rPr>
              <w:t>≥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1,00</w:t>
            </w:r>
            <w:r w:rsidRPr="00073CF3">
              <w:rPr>
                <w:rFonts w:ascii="微软雅黑" w:eastAsia="微软雅黑" w:hAnsi="微软雅黑" w:hint="eastAsia"/>
                <w:sz w:val="18"/>
                <w:szCs w:val="18"/>
              </w:rPr>
              <w:t>0,000</w:t>
            </w:r>
          </w:p>
        </w:tc>
      </w:tr>
      <w:tr w:rsidR="003D6181" w:rsidRPr="00042820" w14:paraId="683E6DB1" w14:textId="77777777" w:rsidTr="00663939">
        <w:trPr>
          <w:trHeight w:val="468"/>
        </w:trPr>
        <w:tc>
          <w:tcPr>
            <w:tcW w:w="1560" w:type="dxa"/>
          </w:tcPr>
          <w:p w14:paraId="29F6DDF4" w14:textId="77777777" w:rsidR="003D6181" w:rsidRPr="00073CF3" w:rsidRDefault="003D6181" w:rsidP="00663939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每秒新建连接数</w:t>
            </w:r>
          </w:p>
        </w:tc>
        <w:tc>
          <w:tcPr>
            <w:tcW w:w="5386" w:type="dxa"/>
          </w:tcPr>
          <w:p w14:paraId="7EADAFCE" w14:textId="77777777" w:rsidR="003D6181" w:rsidRPr="00073CF3" w:rsidRDefault="003D6181" w:rsidP="00DD1E97">
            <w:pPr>
              <w:rPr>
                <w:rFonts w:ascii="微软雅黑" w:eastAsia="微软雅黑" w:hAnsi="微软雅黑"/>
                <w:sz w:val="18"/>
                <w:szCs w:val="18"/>
                <w:lang w:val="zh-CN"/>
              </w:rPr>
            </w:pPr>
            <w:r w:rsidRPr="00073CF3">
              <w:rPr>
                <w:rFonts w:ascii="微软雅黑" w:eastAsia="微软雅黑" w:hAnsi="微软雅黑" w:hint="eastAsia"/>
                <w:sz w:val="18"/>
                <w:szCs w:val="18"/>
                <w:lang w:val="zh-CN"/>
              </w:rPr>
              <w:t>≥</w:t>
            </w:r>
            <w:r>
              <w:rPr>
                <w:rFonts w:ascii="微软雅黑" w:eastAsia="微软雅黑" w:hAnsi="微软雅黑" w:hint="eastAsia"/>
                <w:sz w:val="18"/>
                <w:szCs w:val="18"/>
                <w:lang w:val="zh-CN"/>
              </w:rPr>
              <w:t>4万</w:t>
            </w:r>
          </w:p>
        </w:tc>
      </w:tr>
      <w:tr w:rsidR="003D6181" w:rsidRPr="00042820" w14:paraId="4DB783ED" w14:textId="77777777" w:rsidTr="00663939">
        <w:trPr>
          <w:trHeight w:val="255"/>
        </w:trPr>
        <w:tc>
          <w:tcPr>
            <w:tcW w:w="1560" w:type="dxa"/>
          </w:tcPr>
          <w:p w14:paraId="3E0302E2" w14:textId="77777777" w:rsidR="003D6181" w:rsidRPr="00073CF3" w:rsidRDefault="003D6181" w:rsidP="00663939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073CF3">
              <w:rPr>
                <w:rFonts w:ascii="微软雅黑" w:eastAsia="微软雅黑" w:hAnsi="微软雅黑" w:hint="eastAsia"/>
                <w:sz w:val="18"/>
                <w:szCs w:val="18"/>
              </w:rPr>
              <w:t>设备接口</w:t>
            </w:r>
          </w:p>
        </w:tc>
        <w:tc>
          <w:tcPr>
            <w:tcW w:w="5386" w:type="dxa"/>
          </w:tcPr>
          <w:p w14:paraId="14925AF1" w14:textId="77777777" w:rsidR="003D6181" w:rsidRPr="00073CF3" w:rsidRDefault="00DD1E97" w:rsidP="00DD1E9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073CF3">
              <w:rPr>
                <w:rFonts w:ascii="微软雅黑" w:eastAsia="微软雅黑" w:hAnsi="微软雅黑" w:hint="eastAsia"/>
                <w:sz w:val="18"/>
                <w:szCs w:val="18"/>
                <w:lang w:val="zh-CN"/>
              </w:rPr>
              <w:t>≥</w:t>
            </w:r>
            <w:r>
              <w:rPr>
                <w:rFonts w:ascii="微软雅黑" w:eastAsia="微软雅黑" w:hAnsi="微软雅黑" w:hint="eastAsia"/>
                <w:sz w:val="18"/>
                <w:szCs w:val="18"/>
                <w:lang w:val="zh-CN"/>
              </w:rPr>
              <w:t>4</w:t>
            </w:r>
          </w:p>
        </w:tc>
      </w:tr>
      <w:tr w:rsidR="003D6181" w:rsidRPr="00042820" w14:paraId="3379052C" w14:textId="77777777" w:rsidTr="00663939">
        <w:trPr>
          <w:trHeight w:val="255"/>
        </w:trPr>
        <w:tc>
          <w:tcPr>
            <w:tcW w:w="1560" w:type="dxa"/>
            <w:vAlign w:val="center"/>
          </w:tcPr>
          <w:p w14:paraId="144CF3AA" w14:textId="77777777" w:rsidR="003D6181" w:rsidRPr="00073CF3" w:rsidRDefault="003D6181" w:rsidP="00663939">
            <w:pPr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 w:rsidRPr="00073CF3">
              <w:rPr>
                <w:rFonts w:ascii="微软雅黑" w:eastAsia="微软雅黑" w:hAnsi="微软雅黑"/>
                <w:kern w:val="0"/>
                <w:sz w:val="18"/>
                <w:szCs w:val="18"/>
              </w:rPr>
              <w:t>BYPASS</w:t>
            </w:r>
          </w:p>
        </w:tc>
        <w:tc>
          <w:tcPr>
            <w:tcW w:w="5386" w:type="dxa"/>
            <w:vAlign w:val="center"/>
          </w:tcPr>
          <w:p w14:paraId="672C8F0E" w14:textId="77777777" w:rsidR="003D6181" w:rsidRPr="00073CF3" w:rsidRDefault="003D6181" w:rsidP="00663939">
            <w:pPr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 w:rsidRPr="00073CF3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支持</w:t>
            </w:r>
          </w:p>
        </w:tc>
      </w:tr>
      <w:tr w:rsidR="003D6181" w:rsidRPr="00042820" w14:paraId="48D085C8" w14:textId="77777777" w:rsidTr="00663939">
        <w:trPr>
          <w:trHeight w:val="255"/>
        </w:trPr>
        <w:tc>
          <w:tcPr>
            <w:tcW w:w="1560" w:type="dxa"/>
          </w:tcPr>
          <w:p w14:paraId="44C830D7" w14:textId="77777777" w:rsidR="003D6181" w:rsidRPr="00073CF3" w:rsidRDefault="003D6181" w:rsidP="00663939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073CF3">
              <w:rPr>
                <w:rFonts w:ascii="微软雅黑" w:eastAsia="微软雅黑" w:hAnsi="微软雅黑" w:hint="eastAsia"/>
                <w:sz w:val="18"/>
                <w:szCs w:val="18"/>
              </w:rPr>
              <w:t>尺寸</w:t>
            </w:r>
          </w:p>
        </w:tc>
        <w:tc>
          <w:tcPr>
            <w:tcW w:w="5386" w:type="dxa"/>
          </w:tcPr>
          <w:p w14:paraId="4F06895D" w14:textId="77777777" w:rsidR="003D6181" w:rsidRPr="00073CF3" w:rsidRDefault="003D6181" w:rsidP="00DD1E9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073CF3">
              <w:rPr>
                <w:rFonts w:ascii="微软雅黑" w:eastAsia="微软雅黑" w:hAnsi="微软雅黑" w:hint="eastAsia"/>
                <w:sz w:val="18"/>
                <w:szCs w:val="18"/>
              </w:rPr>
              <w:t>标准</w:t>
            </w:r>
            <w:r w:rsidR="00DD1E97">
              <w:rPr>
                <w:rFonts w:ascii="微软雅黑" w:eastAsia="微软雅黑" w:hAnsi="微软雅黑"/>
                <w:sz w:val="18"/>
                <w:szCs w:val="18"/>
              </w:rPr>
              <w:t>1</w:t>
            </w:r>
            <w:r w:rsidRPr="00073CF3">
              <w:rPr>
                <w:rFonts w:ascii="微软雅黑" w:eastAsia="微软雅黑" w:hAnsi="微软雅黑" w:hint="eastAsia"/>
                <w:sz w:val="18"/>
                <w:szCs w:val="18"/>
              </w:rPr>
              <w:t>U架构</w:t>
            </w:r>
          </w:p>
        </w:tc>
      </w:tr>
    </w:tbl>
    <w:p w14:paraId="2FCBD967" w14:textId="77777777" w:rsidR="003D6181" w:rsidRPr="00DD1E97" w:rsidRDefault="003D6181" w:rsidP="00DD1E97">
      <w:pPr>
        <w:pStyle w:val="a3"/>
        <w:numPr>
          <w:ilvl w:val="0"/>
          <w:numId w:val="10"/>
        </w:numPr>
        <w:ind w:firstLineChars="0"/>
        <w:outlineLvl w:val="0"/>
        <w:rPr>
          <w:rFonts w:ascii="微软雅黑" w:eastAsia="微软雅黑" w:hAnsi="微软雅黑"/>
          <w:b/>
          <w:szCs w:val="21"/>
        </w:rPr>
      </w:pPr>
      <w:r w:rsidRPr="0059398B">
        <w:rPr>
          <w:rFonts w:ascii="微软雅黑" w:eastAsia="微软雅黑" w:hAnsi="微软雅黑" w:hint="eastAsia"/>
          <w:b/>
          <w:szCs w:val="21"/>
        </w:rPr>
        <w:t>功能要求</w:t>
      </w:r>
    </w:p>
    <w:tbl>
      <w:tblPr>
        <w:tblW w:w="8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1"/>
        <w:gridCol w:w="6756"/>
      </w:tblGrid>
      <w:tr w:rsidR="003D6181" w:rsidRPr="00391E17" w14:paraId="243D2078" w14:textId="77777777" w:rsidTr="00663939">
        <w:trPr>
          <w:trHeight w:val="148"/>
          <w:jc w:val="center"/>
        </w:trPr>
        <w:tc>
          <w:tcPr>
            <w:tcW w:w="1571" w:type="dxa"/>
          </w:tcPr>
          <w:p w14:paraId="3A600CCD" w14:textId="77777777" w:rsidR="003D6181" w:rsidRPr="003949E0" w:rsidRDefault="003D6181" w:rsidP="00663939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949E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技术指标</w:t>
            </w:r>
          </w:p>
        </w:tc>
        <w:tc>
          <w:tcPr>
            <w:tcW w:w="6756" w:type="dxa"/>
          </w:tcPr>
          <w:p w14:paraId="11D7F0CA" w14:textId="77777777" w:rsidR="003D6181" w:rsidRPr="003949E0" w:rsidRDefault="003D6181" w:rsidP="00663939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949E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指标要求</w:t>
            </w:r>
          </w:p>
        </w:tc>
      </w:tr>
      <w:tr w:rsidR="003D6181" w:rsidRPr="00391E17" w14:paraId="5F3BD130" w14:textId="77777777" w:rsidTr="00663939">
        <w:trPr>
          <w:trHeight w:val="148"/>
          <w:jc w:val="center"/>
        </w:trPr>
        <w:tc>
          <w:tcPr>
            <w:tcW w:w="1571" w:type="dxa"/>
            <w:vAlign w:val="center"/>
          </w:tcPr>
          <w:p w14:paraId="58136014" w14:textId="77777777" w:rsidR="003D6181" w:rsidRPr="003949E0" w:rsidRDefault="003D6181" w:rsidP="00663939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部署方式</w:t>
            </w:r>
          </w:p>
        </w:tc>
        <w:tc>
          <w:tcPr>
            <w:tcW w:w="6756" w:type="dxa"/>
          </w:tcPr>
          <w:p w14:paraId="7A59B9DA" w14:textId="77777777" w:rsidR="003D6181" w:rsidRPr="003949E0" w:rsidRDefault="003D6181" w:rsidP="00663939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949E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支持路由，网桥，</w:t>
            </w:r>
            <w:r w:rsidRPr="00611C1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单臂</w:t>
            </w:r>
            <w:r w:rsidRPr="003949E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，旁路，虚拟网线以及混合部署方式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；</w:t>
            </w:r>
          </w:p>
        </w:tc>
      </w:tr>
      <w:tr w:rsidR="003D6181" w:rsidRPr="00391E17" w14:paraId="02D28D6E" w14:textId="77777777" w:rsidTr="00663939">
        <w:trPr>
          <w:trHeight w:val="148"/>
          <w:jc w:val="center"/>
        </w:trPr>
        <w:tc>
          <w:tcPr>
            <w:tcW w:w="1571" w:type="dxa"/>
            <w:vAlign w:val="center"/>
          </w:tcPr>
          <w:p w14:paraId="14D4F4FC" w14:textId="77777777" w:rsidR="003D6181" w:rsidRPr="003949E0" w:rsidRDefault="003D6181" w:rsidP="00663939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网络特性</w:t>
            </w:r>
          </w:p>
        </w:tc>
        <w:tc>
          <w:tcPr>
            <w:tcW w:w="6756" w:type="dxa"/>
          </w:tcPr>
          <w:p w14:paraId="48C71328" w14:textId="77777777" w:rsidR="003D6181" w:rsidRDefault="003D6181" w:rsidP="00663939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支持</w:t>
            </w:r>
            <w:r w:rsidRPr="003949E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802.1Q VLAN Trunk、access接口，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VLAN三层接口，</w:t>
            </w:r>
            <w:r w:rsidRPr="003949E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子接口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；             </w:t>
            </w:r>
          </w:p>
          <w:p w14:paraId="1836B46F" w14:textId="77777777" w:rsidR="003D6181" w:rsidRPr="00863149" w:rsidRDefault="003D6181" w:rsidP="00663939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949E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支持链路聚合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功能；</w:t>
            </w:r>
          </w:p>
          <w:p w14:paraId="05B4C412" w14:textId="77777777" w:rsidR="003D6181" w:rsidRPr="00260267" w:rsidRDefault="003D6181" w:rsidP="00663939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支持端口联动功能，当上行/下行端口链路出现故障时，对应的另一端下行/上行端口自动切断链路；</w:t>
            </w:r>
          </w:p>
        </w:tc>
      </w:tr>
      <w:tr w:rsidR="003D6181" w:rsidRPr="00391E17" w14:paraId="6959B6CE" w14:textId="77777777" w:rsidTr="00663939">
        <w:trPr>
          <w:trHeight w:val="148"/>
          <w:jc w:val="center"/>
        </w:trPr>
        <w:tc>
          <w:tcPr>
            <w:tcW w:w="1571" w:type="dxa"/>
            <w:vAlign w:val="center"/>
          </w:tcPr>
          <w:p w14:paraId="628872DA" w14:textId="77777777" w:rsidR="003D6181" w:rsidRDefault="003D6181" w:rsidP="00663939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路由支持</w:t>
            </w:r>
          </w:p>
        </w:tc>
        <w:tc>
          <w:tcPr>
            <w:tcW w:w="6756" w:type="dxa"/>
          </w:tcPr>
          <w:p w14:paraId="27AAF063" w14:textId="77777777" w:rsidR="003D6181" w:rsidRDefault="003D6181" w:rsidP="00663939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949E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支持静态路由，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ECMP等价路由；</w:t>
            </w:r>
          </w:p>
          <w:p w14:paraId="63D4D29D" w14:textId="77777777" w:rsidR="003D6181" w:rsidRDefault="003D6181" w:rsidP="00663939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949E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支持RIP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v1/v2</w:t>
            </w:r>
            <w:r w:rsidRPr="003949E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，OSPF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v2/v3，BGP等动态路由协议；</w:t>
            </w:r>
          </w:p>
          <w:p w14:paraId="72816702" w14:textId="3B645572" w:rsidR="003D6181" w:rsidRPr="003949E0" w:rsidRDefault="003D6181" w:rsidP="00663939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支持多播路由协议；</w:t>
            </w:r>
          </w:p>
        </w:tc>
      </w:tr>
      <w:tr w:rsidR="003D6181" w:rsidRPr="00391E17" w14:paraId="4CC7CE14" w14:textId="77777777" w:rsidTr="00663939">
        <w:trPr>
          <w:trHeight w:val="63"/>
          <w:jc w:val="center"/>
        </w:trPr>
        <w:tc>
          <w:tcPr>
            <w:tcW w:w="1571" w:type="dxa"/>
            <w:vAlign w:val="center"/>
          </w:tcPr>
          <w:p w14:paraId="31C6D913" w14:textId="77777777" w:rsidR="003D6181" w:rsidRPr="003949E0" w:rsidRDefault="003D6181" w:rsidP="00663939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基础功能</w:t>
            </w:r>
          </w:p>
        </w:tc>
        <w:tc>
          <w:tcPr>
            <w:tcW w:w="6756" w:type="dxa"/>
          </w:tcPr>
          <w:p w14:paraId="34827862" w14:textId="77777777" w:rsidR="003D6181" w:rsidRDefault="003D6181" w:rsidP="00663939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D41DC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支持连接会话展示，可针对具体的IP地址进行会话详情查询，支持封锁异常会话信息，并支持设置监听具体IP的会话记录；</w:t>
            </w:r>
          </w:p>
          <w:p w14:paraId="0C511036" w14:textId="77777777" w:rsidR="003D6181" w:rsidRDefault="003D6181" w:rsidP="00663939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D41DC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访问控制规则支持基于源／目的IP，源端口，源／目的区域，用户（组），应用/服务类型，时间组的细化控制方式；</w:t>
            </w:r>
          </w:p>
          <w:p w14:paraId="7C4418BE" w14:textId="6F55C6B8" w:rsidR="003D6181" w:rsidRDefault="003D6181" w:rsidP="00663939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DE45B2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访问控制规则支持数据模拟匹配，</w:t>
            </w:r>
            <w:r w:rsidRPr="00DE45B2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输入</w:t>
            </w:r>
            <w:r w:rsidRPr="00DE45B2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源目的IP、端口、协议</w:t>
            </w:r>
            <w:r w:rsidRPr="00DE45B2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五元组信息，模拟策略匹配方式，给出最可能的匹配结果</w:t>
            </w:r>
            <w:r w:rsidRPr="00DE45B2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，方便</w:t>
            </w:r>
            <w:r w:rsidRPr="00DE45B2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排查故障，或环境部署前的调试</w:t>
            </w:r>
            <w:r w:rsidRPr="00DE45B2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；</w:t>
            </w:r>
          </w:p>
          <w:p w14:paraId="5B761C2B" w14:textId="77777777" w:rsidR="003D6181" w:rsidRDefault="003D6181" w:rsidP="00663939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访问控制规则支持分组管理；</w:t>
            </w:r>
          </w:p>
          <w:p w14:paraId="4DED0EC4" w14:textId="77777777" w:rsidR="003D6181" w:rsidRPr="003949E0" w:rsidRDefault="003D6181" w:rsidP="00663939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949E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支持基于应用类型，网站类型，文件类型进行带宽分配和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流量控制</w:t>
            </w:r>
            <w:r w:rsidRPr="003949E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；</w:t>
            </w:r>
          </w:p>
          <w:p w14:paraId="1A5C5DBB" w14:textId="77777777" w:rsidR="003D6181" w:rsidRPr="00D41DCE" w:rsidRDefault="003D6181" w:rsidP="00663939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3670C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支持IPSec VPN，SSL VPN，</w:t>
            </w:r>
            <w:r w:rsidRPr="00FD6B7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GRE，GRE over OSPF，GRE over IPSec</w:t>
            </w:r>
            <w:r w:rsidRPr="0053670C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等VPN接入方式；</w:t>
            </w:r>
          </w:p>
          <w:p w14:paraId="64849151" w14:textId="77777777" w:rsidR="003D6181" w:rsidRPr="003949E0" w:rsidRDefault="003D6181" w:rsidP="00663939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D41DC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支持在防火墙上配置VPN安全策略对加密隧道内的流量进行清洗；</w:t>
            </w:r>
          </w:p>
        </w:tc>
      </w:tr>
      <w:tr w:rsidR="003D6181" w:rsidRPr="00A77F06" w14:paraId="111AD19F" w14:textId="77777777" w:rsidTr="00663939">
        <w:trPr>
          <w:trHeight w:val="517"/>
          <w:jc w:val="center"/>
        </w:trPr>
        <w:tc>
          <w:tcPr>
            <w:tcW w:w="1571" w:type="dxa"/>
            <w:vAlign w:val="center"/>
          </w:tcPr>
          <w:p w14:paraId="71500BDB" w14:textId="77777777" w:rsidR="003D6181" w:rsidRPr="003949E0" w:rsidRDefault="003D6181" w:rsidP="00663939">
            <w:pP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Web应用</w:t>
            </w:r>
            <w:r w:rsidRPr="003949E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安全防护</w:t>
            </w:r>
          </w:p>
        </w:tc>
        <w:tc>
          <w:tcPr>
            <w:tcW w:w="6756" w:type="dxa"/>
          </w:tcPr>
          <w:p w14:paraId="26E3CD04" w14:textId="132EB7D4" w:rsidR="003D6181" w:rsidRPr="002B7FFD" w:rsidRDefault="003D6181" w:rsidP="00663939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设备具备独立的</w:t>
            </w:r>
            <w:r w:rsidRPr="00ED624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WEB应用防护识别库</w:t>
            </w:r>
            <w:r w:rsidRPr="00D41DC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；</w:t>
            </w:r>
            <w:r w:rsidRPr="00635AF9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 xml:space="preserve"> </w:t>
            </w:r>
          </w:p>
          <w:p w14:paraId="0C3CE10E" w14:textId="77777777" w:rsidR="003D6181" w:rsidRDefault="003D6181" w:rsidP="00663939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949E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支持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HTTP 1.0/1.1，</w:t>
            </w:r>
            <w:r w:rsidRPr="003949E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HTTPS协议的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安全威胁检测；</w:t>
            </w:r>
          </w:p>
          <w:p w14:paraId="16929E52" w14:textId="77777777" w:rsidR="003D6181" w:rsidRPr="00885103" w:rsidRDefault="003D6181" w:rsidP="00663939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D41DC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支持服务器资产自动识别；</w:t>
            </w:r>
          </w:p>
          <w:p w14:paraId="11D0672A" w14:textId="77777777" w:rsidR="003D6181" w:rsidRDefault="003D6181" w:rsidP="00663939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支持抵御</w:t>
            </w:r>
            <w:r w:rsidRPr="00B819B0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SQL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注入</w:t>
            </w:r>
            <w:r w:rsidRPr="00B819B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、</w:t>
            </w:r>
            <w:r w:rsidRPr="00B819B0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XSS</w:t>
            </w:r>
            <w:r w:rsidRPr="00B819B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系统命令等注入型攻击；</w:t>
            </w:r>
          </w:p>
          <w:p w14:paraId="031272A7" w14:textId="77777777" w:rsidR="003D6181" w:rsidRDefault="003D6181" w:rsidP="00663939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支持CC攻击、</w:t>
            </w:r>
            <w:r w:rsidRPr="00B819B0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CSRF</w:t>
            </w:r>
            <w:r w:rsidRPr="00B819B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攻击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、COOKIE攻击等攻击防护功能；</w:t>
            </w:r>
          </w:p>
          <w:p w14:paraId="75C53393" w14:textId="77777777" w:rsidR="003D6181" w:rsidRPr="00D41DCE" w:rsidRDefault="003D6181" w:rsidP="00663939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D41DC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支持关联上下文，对webshell脚本上传动作进行语法，语义匹配和过滤；</w:t>
            </w:r>
          </w:p>
          <w:p w14:paraId="2958967A" w14:textId="77777777" w:rsidR="003D6181" w:rsidRPr="00D41DCE" w:rsidRDefault="003D6181" w:rsidP="00663939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D41DC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支持对服务器已经被植入webshell后门之后的通信动作进行识别和阻断；</w:t>
            </w:r>
          </w:p>
          <w:p w14:paraId="46918B7B" w14:textId="77777777" w:rsidR="003D6181" w:rsidRDefault="003D6181" w:rsidP="00663939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D41DC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支持上传文件类型识别，防止文件后缀名修改绕过；</w:t>
            </w:r>
          </w:p>
          <w:p w14:paraId="58A0BA42" w14:textId="77777777" w:rsidR="003D6181" w:rsidRPr="00A77F06" w:rsidRDefault="003D6181" w:rsidP="00663939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77F06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lastRenderedPageBreak/>
              <w:t>支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持对网站的扫描防护和防止</w:t>
            </w:r>
            <w:r w:rsidRPr="006E5282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恶意爬虫攻击；支持其他类型的Web攻击，如文件包含，目录遍历，信息泄露攻击等；</w:t>
            </w:r>
            <w:r w:rsidRPr="00A77F06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  <w:p w14:paraId="2916683E" w14:textId="088D3D53" w:rsidR="003D6181" w:rsidRDefault="003D6181" w:rsidP="00663939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D41DC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支持针对网站的漏洞扫描进行防护，能够拦截漏洞扫描设备或软件对网站漏洞的扫描探测；</w:t>
            </w:r>
          </w:p>
          <w:p w14:paraId="5BA9EC70" w14:textId="4C9A3817" w:rsidR="003D6181" w:rsidRPr="00A56CD1" w:rsidRDefault="003D6181" w:rsidP="00663939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D41DC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支持Web漏洞扫描功能，可扫描检测网站是否存在SQL注入、XSS、跨站脚本、目录遍历、文件包含、命令执行等脚本漏洞；</w:t>
            </w:r>
            <w:r w:rsidR="00BC7FE0" w:rsidRPr="00A56CD1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 xml:space="preserve"> </w:t>
            </w:r>
          </w:p>
          <w:p w14:paraId="5A6934C8" w14:textId="2D2A348E" w:rsidR="003D6181" w:rsidRPr="003949E0" w:rsidRDefault="003D6181" w:rsidP="00663939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D41DC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支持对网站黑链进行检测； </w:t>
            </w:r>
          </w:p>
        </w:tc>
      </w:tr>
      <w:tr w:rsidR="003D6181" w:rsidRPr="00391E17" w14:paraId="1B08C290" w14:textId="77777777" w:rsidTr="00663939">
        <w:trPr>
          <w:trHeight w:val="199"/>
          <w:jc w:val="center"/>
        </w:trPr>
        <w:tc>
          <w:tcPr>
            <w:tcW w:w="1571" w:type="dxa"/>
            <w:vAlign w:val="center"/>
          </w:tcPr>
          <w:p w14:paraId="4CE888FE" w14:textId="77777777" w:rsidR="003D6181" w:rsidRPr="003949E0" w:rsidRDefault="003D6181" w:rsidP="00663939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lastRenderedPageBreak/>
              <w:t>僵尸主机检测</w:t>
            </w:r>
          </w:p>
        </w:tc>
        <w:tc>
          <w:tcPr>
            <w:tcW w:w="6756" w:type="dxa"/>
          </w:tcPr>
          <w:p w14:paraId="0FDC5603" w14:textId="472EF2C5" w:rsidR="003D6181" w:rsidRPr="00ED6247" w:rsidRDefault="003D6181" w:rsidP="00663939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设备具备独立的僵尸网络识别库</w:t>
            </w:r>
            <w:r w:rsidRPr="00D41DC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；</w:t>
            </w:r>
            <w:r w:rsidR="00BC7FE0" w:rsidRPr="00ED6247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 xml:space="preserve"> </w:t>
            </w:r>
          </w:p>
          <w:p w14:paraId="12DC6D7C" w14:textId="143C0C10" w:rsidR="003D6181" w:rsidRPr="00A56CD1" w:rsidRDefault="003D6181" w:rsidP="00663939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D41DC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支持对终端已被种植了远控木马或者病毒等恶意软件进行检测，并且能够对检测到的恶意软件行为进行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深入的分析，展示和外部命令控制服务器的交互行为和其他可疑行为；</w:t>
            </w:r>
            <w:r w:rsidR="00BC7FE0" w:rsidRPr="00A56CD1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 xml:space="preserve"> </w:t>
            </w:r>
          </w:p>
          <w:p w14:paraId="2D60F0F6" w14:textId="1AD345E9" w:rsidR="003D6181" w:rsidRDefault="003D6181" w:rsidP="00663939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D41DC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对于未知威胁具备同云端安全分析引擎进行联动的能力，上报可疑行为并在云端进行沙盒检测，并下发威胁行为分析报告； </w:t>
            </w:r>
          </w:p>
          <w:p w14:paraId="7B08C8B5" w14:textId="6251C0A1" w:rsidR="003D6181" w:rsidRPr="00D62AA6" w:rsidRDefault="003D6181" w:rsidP="00BC7FE0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D41DC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支持通过云端的大数据分析平台，发现和展示整个僵尸网络的构成和分布，定位僵尸网络控制服务器的地址；</w:t>
            </w:r>
          </w:p>
        </w:tc>
      </w:tr>
      <w:tr w:rsidR="003D6181" w:rsidRPr="00391E17" w14:paraId="1EB9134D" w14:textId="77777777" w:rsidTr="00663939">
        <w:trPr>
          <w:trHeight w:val="323"/>
          <w:jc w:val="center"/>
        </w:trPr>
        <w:tc>
          <w:tcPr>
            <w:tcW w:w="1571" w:type="dxa"/>
            <w:vAlign w:val="center"/>
          </w:tcPr>
          <w:p w14:paraId="3A1CDD10" w14:textId="77777777" w:rsidR="003D6181" w:rsidRPr="003949E0" w:rsidRDefault="003D6181" w:rsidP="00663939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949E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安全可视化</w:t>
            </w:r>
          </w:p>
        </w:tc>
        <w:tc>
          <w:tcPr>
            <w:tcW w:w="6756" w:type="dxa"/>
          </w:tcPr>
          <w:p w14:paraId="005984FC" w14:textId="768D0A27" w:rsidR="003D6181" w:rsidRDefault="003D6181" w:rsidP="00663939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bookmarkStart w:id="3" w:name="_Hlk486513412"/>
            <w:r w:rsidRPr="00E5266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支持资产的自动发现以及资产脆弱性和服务器开放端口的自动识别；</w:t>
            </w:r>
            <w:r w:rsidR="00BC7FE0" w:rsidRPr="00E5266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  <w:r w:rsidRPr="00E5266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cr/>
            </w:r>
            <w:bookmarkEnd w:id="3"/>
            <w:r w:rsidRPr="00E5266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支持对检测到的攻击行为按照IP地址的地理位置信息进行威胁信息动态展示，实时监测和展示最新的攻击威胁信息；</w:t>
            </w:r>
            <w:r w:rsidR="00BC7FE0" w:rsidRPr="00E5266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  <w:r w:rsidRPr="00E5266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cr/>
            </w:r>
            <w:bookmarkStart w:id="4" w:name="_Hlk486513590"/>
            <w:r w:rsidRPr="00E5266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支持自动生成安全风险报表，报表内容体现被保护对象的整体安全等级，发现漏洞情况以及遭受到攻击的漏洞统计，具备有效攻击行为次数统计和攻击举证；</w:t>
            </w:r>
            <w:bookmarkEnd w:id="4"/>
            <w:r w:rsidR="00BC7FE0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 xml:space="preserve"> </w:t>
            </w:r>
          </w:p>
          <w:p w14:paraId="054F66AE" w14:textId="77777777" w:rsidR="003D6181" w:rsidRDefault="003D6181" w:rsidP="00663939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5266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支持受保护业务和用户的关联安全事件展示；</w:t>
            </w:r>
          </w:p>
          <w:p w14:paraId="5222DE5A" w14:textId="77777777" w:rsidR="003D6181" w:rsidRPr="00490060" w:rsidRDefault="003D6181" w:rsidP="00663939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5266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支持以攻击链方式来匹配和展示资产遭受到的攻击行为；</w:t>
            </w:r>
          </w:p>
        </w:tc>
      </w:tr>
      <w:tr w:rsidR="003D6181" w:rsidRPr="00391E17" w14:paraId="64F5E0F1" w14:textId="77777777" w:rsidTr="00663939">
        <w:trPr>
          <w:trHeight w:val="323"/>
          <w:jc w:val="center"/>
        </w:trPr>
        <w:tc>
          <w:tcPr>
            <w:tcW w:w="1571" w:type="dxa"/>
            <w:vAlign w:val="center"/>
          </w:tcPr>
          <w:p w14:paraId="3D26342F" w14:textId="77777777" w:rsidR="003D6181" w:rsidRPr="003949E0" w:rsidRDefault="003D6181" w:rsidP="00663939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BE4ED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安全集中管理</w:t>
            </w:r>
          </w:p>
        </w:tc>
        <w:tc>
          <w:tcPr>
            <w:tcW w:w="6756" w:type="dxa"/>
          </w:tcPr>
          <w:p w14:paraId="7DACC64A" w14:textId="77777777" w:rsidR="003D6181" w:rsidRDefault="003D6181" w:rsidP="00663939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C79F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支持安全设备的集中管理，包括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配置统一下发，规则库统一更新，安全日志，流量日志实时上报等功能；</w:t>
            </w:r>
          </w:p>
          <w:p w14:paraId="77C89480" w14:textId="383BB4C9" w:rsidR="003D6181" w:rsidRPr="003949E0" w:rsidRDefault="003D6181" w:rsidP="00663939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F2106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支持接入统一的安全监测平台，通过安全监测平台可以实时看到每台安全设备的详细安全状态信息，</w:t>
            </w:r>
            <w:r w:rsidR="00640605" w:rsidRPr="00AF2106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3D6181" w:rsidRPr="00391E17" w14:paraId="2437938F" w14:textId="77777777" w:rsidTr="00663939">
        <w:trPr>
          <w:trHeight w:val="323"/>
          <w:jc w:val="center"/>
        </w:trPr>
        <w:tc>
          <w:tcPr>
            <w:tcW w:w="1571" w:type="dxa"/>
            <w:vAlign w:val="center"/>
          </w:tcPr>
          <w:p w14:paraId="47C373DD" w14:textId="77777777" w:rsidR="003D6181" w:rsidRPr="003949E0" w:rsidRDefault="003D6181" w:rsidP="00663939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949E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高可用性</w:t>
            </w:r>
          </w:p>
        </w:tc>
        <w:tc>
          <w:tcPr>
            <w:tcW w:w="6756" w:type="dxa"/>
          </w:tcPr>
          <w:p w14:paraId="3040B7DB" w14:textId="77777777" w:rsidR="003D6181" w:rsidRPr="00D41DCE" w:rsidRDefault="003D6181" w:rsidP="00663939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D41DC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双机支持A/S，A/A方式部署；</w:t>
            </w:r>
          </w:p>
          <w:p w14:paraId="3DDA2CD8" w14:textId="77777777" w:rsidR="003D6181" w:rsidRPr="00D41DCE" w:rsidRDefault="003D6181" w:rsidP="00663939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D41DC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支持配置同步，会话同步和用户状态同步；</w:t>
            </w:r>
          </w:p>
          <w:p w14:paraId="75F71D9A" w14:textId="77777777" w:rsidR="003D6181" w:rsidRPr="003949E0" w:rsidRDefault="003D6181" w:rsidP="00663939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D41DC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支持双机心跳线冗余；</w:t>
            </w:r>
          </w:p>
        </w:tc>
      </w:tr>
      <w:tr w:rsidR="003D6181" w:rsidRPr="00391E17" w14:paraId="1E3F8CAF" w14:textId="77777777" w:rsidTr="00663939">
        <w:trPr>
          <w:trHeight w:val="323"/>
          <w:jc w:val="center"/>
        </w:trPr>
        <w:tc>
          <w:tcPr>
            <w:tcW w:w="1571" w:type="dxa"/>
            <w:vAlign w:val="center"/>
          </w:tcPr>
          <w:p w14:paraId="03249D1C" w14:textId="77777777" w:rsidR="003D6181" w:rsidRPr="003949E0" w:rsidRDefault="003D6181" w:rsidP="00663939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系统配置管理</w:t>
            </w:r>
          </w:p>
        </w:tc>
        <w:tc>
          <w:tcPr>
            <w:tcW w:w="6756" w:type="dxa"/>
          </w:tcPr>
          <w:p w14:paraId="2EABEB94" w14:textId="77777777" w:rsidR="003D6181" w:rsidRPr="00476087" w:rsidRDefault="003D6181" w:rsidP="00663939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47608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支持以安全策略模板方式快速部署安全策略，安全策略模板支持默认模板和自定义模板等多种格式；</w:t>
            </w:r>
          </w:p>
          <w:p w14:paraId="0C969CB3" w14:textId="07CD5992" w:rsidR="003D6181" w:rsidRDefault="003D6181" w:rsidP="00663939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47608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支持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场景化的</w:t>
            </w:r>
            <w:r w:rsidRPr="0047608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配置向导功能，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可以选择不同的</w:t>
            </w:r>
            <w:r w:rsidRPr="0047608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部署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方式以及使用场景实现产品的快</w:t>
            </w:r>
            <w:r w:rsidRPr="0047608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速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实施</w:t>
            </w:r>
            <w:r w:rsidRPr="0047608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；</w:t>
            </w:r>
            <w:r w:rsidR="00BC7FE0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 xml:space="preserve"> </w:t>
            </w:r>
          </w:p>
          <w:p w14:paraId="090634D4" w14:textId="77777777" w:rsidR="003D6181" w:rsidRPr="00413DED" w:rsidRDefault="003D6181" w:rsidP="00663939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支持管理员权限分级，支持安全管理员、审计员、系统管理员三种权限；</w:t>
            </w:r>
          </w:p>
          <w:p w14:paraId="6D51B667" w14:textId="77777777" w:rsidR="003D6181" w:rsidRDefault="003D6181" w:rsidP="00663939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支持内置规则库的手动/自动更新；</w:t>
            </w:r>
          </w:p>
          <w:p w14:paraId="72CF8573" w14:textId="77777777" w:rsidR="003D6181" w:rsidRPr="003949E0" w:rsidRDefault="003D6181" w:rsidP="00663939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支持邮件、短信和微信告警；</w:t>
            </w:r>
          </w:p>
        </w:tc>
      </w:tr>
    </w:tbl>
    <w:p w14:paraId="0704CB74" w14:textId="77777777" w:rsidR="003D6181" w:rsidRDefault="003D6181" w:rsidP="003D6181">
      <w:pPr>
        <w:rPr>
          <w:rFonts w:ascii="微软雅黑" w:eastAsia="微软雅黑" w:hAnsi="微软雅黑"/>
          <w:b/>
          <w:sz w:val="18"/>
          <w:szCs w:val="18"/>
        </w:rPr>
      </w:pPr>
    </w:p>
    <w:p w14:paraId="5DFDC541" w14:textId="77777777" w:rsidR="003D6181" w:rsidRDefault="003D6181" w:rsidP="003D6181">
      <w:pPr>
        <w:pStyle w:val="a3"/>
        <w:numPr>
          <w:ilvl w:val="0"/>
          <w:numId w:val="10"/>
        </w:numPr>
        <w:ind w:firstLineChars="0"/>
        <w:outlineLvl w:val="0"/>
        <w:rPr>
          <w:rFonts w:ascii="微软雅黑" w:eastAsia="微软雅黑" w:hAnsi="微软雅黑"/>
          <w:b/>
          <w:sz w:val="18"/>
          <w:szCs w:val="18"/>
        </w:rPr>
      </w:pPr>
      <w:r>
        <w:rPr>
          <w:rFonts w:ascii="微软雅黑" w:eastAsia="微软雅黑" w:hAnsi="微软雅黑" w:hint="eastAsia"/>
          <w:b/>
          <w:sz w:val="18"/>
          <w:szCs w:val="18"/>
        </w:rPr>
        <w:t>资质要求</w:t>
      </w:r>
    </w:p>
    <w:p w14:paraId="6B853D94" w14:textId="77777777" w:rsidR="003D6181" w:rsidRDefault="003D6181" w:rsidP="003D6181">
      <w:pPr>
        <w:rPr>
          <w:rFonts w:ascii="微软雅黑" w:eastAsia="微软雅黑" w:hAnsi="微软雅黑"/>
          <w:b/>
          <w:sz w:val="18"/>
          <w:szCs w:val="18"/>
        </w:rPr>
      </w:pPr>
    </w:p>
    <w:tbl>
      <w:tblPr>
        <w:tblW w:w="8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1"/>
        <w:gridCol w:w="6756"/>
      </w:tblGrid>
      <w:tr w:rsidR="003D6181" w:rsidRPr="003949E0" w14:paraId="661AFAC6" w14:textId="77777777" w:rsidTr="00663939">
        <w:trPr>
          <w:trHeight w:val="619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8D27" w14:textId="77777777" w:rsidR="003D6181" w:rsidRPr="003949E0" w:rsidRDefault="003D6181" w:rsidP="00663939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949E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产品资质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EFE1" w14:textId="77777777" w:rsidR="003D6181" w:rsidRPr="003949E0" w:rsidRDefault="003D6181" w:rsidP="00663939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949E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产品应具备计算机信息系统安全专用产品销售许可证；</w:t>
            </w:r>
          </w:p>
          <w:p w14:paraId="476C54FE" w14:textId="77777777" w:rsidR="003D6181" w:rsidRDefault="003D6181" w:rsidP="00663939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949E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产品应具备</w:t>
            </w:r>
            <w:r w:rsidRPr="003949E0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ISCCC</w:t>
            </w:r>
            <w:r w:rsidRPr="003949E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中国国家信息安全产品认证证书；</w:t>
            </w:r>
          </w:p>
          <w:p w14:paraId="11D9A852" w14:textId="586889F8" w:rsidR="003D6181" w:rsidRPr="003949E0" w:rsidRDefault="003D6181" w:rsidP="00663939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47608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涉密信息系统产品检测证书；</w:t>
            </w:r>
          </w:p>
        </w:tc>
      </w:tr>
    </w:tbl>
    <w:p w14:paraId="334FA312" w14:textId="77777777" w:rsidR="003026F7" w:rsidRDefault="003026F7" w:rsidP="00E958A9">
      <w:pPr>
        <w:pStyle w:val="a3"/>
        <w:ind w:left="420" w:firstLineChars="0" w:firstLine="0"/>
        <w:outlineLvl w:val="0"/>
        <w:rPr>
          <w:rFonts w:ascii="宋体" w:hAnsi="宋体"/>
          <w:sz w:val="28"/>
          <w:szCs w:val="28"/>
        </w:rPr>
      </w:pPr>
    </w:p>
    <w:p w14:paraId="08D62122" w14:textId="103DAFA4" w:rsidR="00EC78B7" w:rsidRPr="00EC78B7" w:rsidRDefault="00EC78B7" w:rsidP="00EC78B7">
      <w:pPr>
        <w:pStyle w:val="a3"/>
        <w:numPr>
          <w:ilvl w:val="0"/>
          <w:numId w:val="1"/>
        </w:numPr>
        <w:ind w:firstLineChars="0"/>
        <w:outlineLvl w:val="0"/>
        <w:rPr>
          <w:rFonts w:asciiTheme="minorEastAsia" w:eastAsiaTheme="minorEastAsia" w:hAnsiTheme="minorEastAsia"/>
          <w:sz w:val="28"/>
          <w:szCs w:val="28"/>
        </w:rPr>
      </w:pPr>
      <w:r w:rsidRPr="00EC78B7">
        <w:rPr>
          <w:rFonts w:asciiTheme="minorEastAsia" w:eastAsiaTheme="minorEastAsia" w:hAnsiTheme="minorEastAsia" w:hint="eastAsia"/>
          <w:sz w:val="28"/>
          <w:szCs w:val="28"/>
        </w:rPr>
        <w:lastRenderedPageBreak/>
        <w:t>报名方式</w:t>
      </w:r>
    </w:p>
    <w:p w14:paraId="719C2B1A" w14:textId="3C03AC47" w:rsidR="00EC78B7" w:rsidRDefault="00EC78B7" w:rsidP="00EC78B7">
      <w:pPr>
        <w:ind w:firstLineChars="300" w:firstLine="840"/>
        <w:outlineLvl w:val="0"/>
        <w:rPr>
          <w:rFonts w:asciiTheme="minorEastAsia" w:eastAsiaTheme="minorEastAsia" w:hAnsiTheme="minorEastAsia"/>
          <w:sz w:val="28"/>
          <w:szCs w:val="28"/>
        </w:rPr>
      </w:pPr>
      <w:r w:rsidRPr="00EC78B7">
        <w:rPr>
          <w:rFonts w:asciiTheme="minorEastAsia" w:eastAsiaTheme="minorEastAsia" w:hAnsiTheme="minorEastAsia" w:hint="eastAsia"/>
          <w:sz w:val="28"/>
          <w:szCs w:val="28"/>
        </w:rPr>
        <w:t>有意者请于</w:t>
      </w:r>
      <w:r w:rsidR="00685985">
        <w:rPr>
          <w:rFonts w:asciiTheme="minorEastAsia" w:eastAsiaTheme="minorEastAsia" w:hAnsiTheme="minorEastAsia"/>
          <w:sz w:val="28"/>
          <w:szCs w:val="28"/>
        </w:rPr>
        <w:t>11</w:t>
      </w:r>
      <w:r w:rsidRPr="00EC78B7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685985">
        <w:rPr>
          <w:rFonts w:asciiTheme="minorEastAsia" w:eastAsiaTheme="minorEastAsia" w:hAnsiTheme="minorEastAsia"/>
          <w:sz w:val="28"/>
          <w:szCs w:val="28"/>
        </w:rPr>
        <w:t>9</w:t>
      </w:r>
      <w:r w:rsidRPr="00EC78B7">
        <w:rPr>
          <w:rFonts w:asciiTheme="minorEastAsia" w:eastAsiaTheme="minorEastAsia" w:hAnsiTheme="minorEastAsia" w:hint="eastAsia"/>
          <w:sz w:val="28"/>
          <w:szCs w:val="28"/>
        </w:rPr>
        <w:t>日之前将标书及相关残料送至以下地址：</w:t>
      </w:r>
    </w:p>
    <w:p w14:paraId="38ACF0EC" w14:textId="03762A94" w:rsidR="00EC78B7" w:rsidRDefault="00EC78B7" w:rsidP="00EC78B7">
      <w:pPr>
        <w:outlineLvl w:val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/>
          <w:sz w:val="28"/>
          <w:szCs w:val="28"/>
        </w:rPr>
        <w:t xml:space="preserve">     </w:t>
      </w:r>
      <w:r>
        <w:rPr>
          <w:rFonts w:asciiTheme="minorEastAsia" w:eastAsiaTheme="minorEastAsia" w:hAnsiTheme="minorEastAsia" w:hint="eastAsia"/>
          <w:sz w:val="28"/>
          <w:szCs w:val="28"/>
        </w:rPr>
        <w:t>上海市静安区共和新路3651号 马春霞收</w:t>
      </w:r>
    </w:p>
    <w:p w14:paraId="5DA36CBE" w14:textId="77777777" w:rsidR="00EC78B7" w:rsidRDefault="00EC78B7" w:rsidP="00EC78B7">
      <w:pPr>
        <w:pStyle w:val="a3"/>
        <w:ind w:leftChars="405" w:left="850" w:firstLineChars="0" w:firstLine="1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商务联系人：马春</w:t>
      </w:r>
      <w:bookmarkStart w:id="5" w:name="_GoBack"/>
      <w:bookmarkEnd w:id="5"/>
      <w:r>
        <w:rPr>
          <w:rFonts w:asciiTheme="minorEastAsia" w:eastAsiaTheme="minorEastAsia" w:hAnsiTheme="minorEastAsia" w:hint="eastAsia"/>
          <w:sz w:val="28"/>
          <w:szCs w:val="28"/>
        </w:rPr>
        <w:t>霞</w:t>
      </w:r>
    </w:p>
    <w:p w14:paraId="618F9B26" w14:textId="77777777" w:rsidR="00EC78B7" w:rsidRDefault="00EC78B7" w:rsidP="00EC78B7">
      <w:pPr>
        <w:pStyle w:val="a3"/>
        <w:ind w:leftChars="405" w:left="850" w:firstLineChars="0" w:firstLine="1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联系方式：021-66988267  </w:t>
      </w:r>
      <w:hyperlink r:id="rId7" w:history="1">
        <w:r>
          <w:rPr>
            <w:rStyle w:val="aa"/>
            <w:rFonts w:asciiTheme="minorEastAsia" w:eastAsiaTheme="minorEastAsia" w:hAnsiTheme="minorEastAsia" w:hint="eastAsia"/>
          </w:rPr>
          <w:t>macx@aaic.com.cn</w:t>
        </w:r>
      </w:hyperlink>
    </w:p>
    <w:p w14:paraId="5D3FF0BF" w14:textId="77777777" w:rsidR="00EC78B7" w:rsidRDefault="00EC78B7" w:rsidP="00EC78B7">
      <w:pPr>
        <w:pStyle w:val="a3"/>
        <w:ind w:leftChars="406" w:left="1136" w:hangingChars="101" w:hanging="283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技术联系人：卫金凯</w:t>
      </w:r>
    </w:p>
    <w:p w14:paraId="7903B775" w14:textId="77777777" w:rsidR="00EC78B7" w:rsidRDefault="00EC78B7" w:rsidP="00EC78B7">
      <w:pPr>
        <w:pStyle w:val="a3"/>
        <w:ind w:leftChars="406" w:left="1136" w:hangingChars="101" w:hanging="283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联系方式：021-66988391   </w:t>
      </w:r>
      <w:hyperlink r:id="rId8" w:history="1">
        <w:r>
          <w:rPr>
            <w:rStyle w:val="aa"/>
            <w:rFonts w:asciiTheme="minorEastAsia" w:eastAsiaTheme="minorEastAsia" w:hAnsiTheme="minorEastAsia" w:hint="eastAsia"/>
          </w:rPr>
          <w:t>weijk@aaic.com.cn</w:t>
        </w:r>
      </w:hyperlink>
    </w:p>
    <w:p w14:paraId="52E62A03" w14:textId="77777777" w:rsidR="00EC78B7" w:rsidRPr="00EC78B7" w:rsidRDefault="00EC78B7" w:rsidP="00E958A9">
      <w:pPr>
        <w:pStyle w:val="a3"/>
        <w:ind w:left="420" w:firstLineChars="0" w:firstLine="0"/>
        <w:outlineLvl w:val="0"/>
        <w:rPr>
          <w:rFonts w:ascii="宋体" w:hAnsi="宋体"/>
          <w:sz w:val="28"/>
          <w:szCs w:val="28"/>
        </w:rPr>
      </w:pPr>
    </w:p>
    <w:p w14:paraId="62E687E2" w14:textId="77777777" w:rsidR="00EC78B7" w:rsidRPr="003026F7" w:rsidRDefault="00EC78B7" w:rsidP="00E958A9">
      <w:pPr>
        <w:pStyle w:val="a3"/>
        <w:ind w:left="420" w:firstLineChars="0" w:firstLine="0"/>
        <w:outlineLvl w:val="0"/>
        <w:rPr>
          <w:rFonts w:ascii="宋体" w:hAnsi="宋体"/>
          <w:sz w:val="28"/>
          <w:szCs w:val="28"/>
        </w:rPr>
      </w:pPr>
    </w:p>
    <w:sectPr w:rsidR="00EC78B7" w:rsidRPr="003026F7" w:rsidSect="004200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A4854B" w14:textId="77777777" w:rsidR="004755DC" w:rsidRDefault="004755DC" w:rsidP="004009BA">
      <w:r>
        <w:separator/>
      </w:r>
    </w:p>
  </w:endnote>
  <w:endnote w:type="continuationSeparator" w:id="0">
    <w:p w14:paraId="620A898B" w14:textId="77777777" w:rsidR="004755DC" w:rsidRDefault="004755DC" w:rsidP="00400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3425D8" w14:textId="77777777" w:rsidR="004755DC" w:rsidRDefault="004755DC" w:rsidP="004009BA">
      <w:r>
        <w:separator/>
      </w:r>
    </w:p>
  </w:footnote>
  <w:footnote w:type="continuationSeparator" w:id="0">
    <w:p w14:paraId="44D69E63" w14:textId="77777777" w:rsidR="004755DC" w:rsidRDefault="004755DC" w:rsidP="00400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0B5817"/>
    <w:multiLevelType w:val="hybridMultilevel"/>
    <w:tmpl w:val="0B1200DE"/>
    <w:lvl w:ilvl="0" w:tplc="687E0C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5CC6903"/>
    <w:multiLevelType w:val="hybridMultilevel"/>
    <w:tmpl w:val="CC16175E"/>
    <w:lvl w:ilvl="0" w:tplc="636A3802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230C403C"/>
    <w:multiLevelType w:val="hybridMultilevel"/>
    <w:tmpl w:val="D91A5C5C"/>
    <w:lvl w:ilvl="0" w:tplc="B0F2DA5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2F42319B"/>
    <w:multiLevelType w:val="hybridMultilevel"/>
    <w:tmpl w:val="6068F7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6FE72F1"/>
    <w:multiLevelType w:val="hybridMultilevel"/>
    <w:tmpl w:val="641049D2"/>
    <w:lvl w:ilvl="0" w:tplc="3620B5E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7E3057D2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17C7B2A"/>
    <w:multiLevelType w:val="hybridMultilevel"/>
    <w:tmpl w:val="01F2F85A"/>
    <w:lvl w:ilvl="0" w:tplc="CB88BD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57A35BD9"/>
    <w:multiLevelType w:val="hybridMultilevel"/>
    <w:tmpl w:val="B19AECCC"/>
    <w:lvl w:ilvl="0" w:tplc="6520D6B6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63656FAD"/>
    <w:multiLevelType w:val="hybridMultilevel"/>
    <w:tmpl w:val="1FC06634"/>
    <w:lvl w:ilvl="0" w:tplc="04090005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A0B77FC"/>
    <w:multiLevelType w:val="hybridMultilevel"/>
    <w:tmpl w:val="50C049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9"/>
  </w:num>
  <w:num w:numId="7">
    <w:abstractNumId w:val="8"/>
  </w:num>
  <w:num w:numId="8">
    <w:abstractNumId w:val="4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19"/>
    <w:rsid w:val="00093984"/>
    <w:rsid w:val="000F698A"/>
    <w:rsid w:val="00120651"/>
    <w:rsid w:val="001B68CF"/>
    <w:rsid w:val="001E707F"/>
    <w:rsid w:val="00211D19"/>
    <w:rsid w:val="003026F7"/>
    <w:rsid w:val="0036674C"/>
    <w:rsid w:val="00390274"/>
    <w:rsid w:val="003D6181"/>
    <w:rsid w:val="004009BA"/>
    <w:rsid w:val="00420055"/>
    <w:rsid w:val="004755DC"/>
    <w:rsid w:val="004E4841"/>
    <w:rsid w:val="004E6FB3"/>
    <w:rsid w:val="005119C5"/>
    <w:rsid w:val="00640605"/>
    <w:rsid w:val="00657FF1"/>
    <w:rsid w:val="00685985"/>
    <w:rsid w:val="006D1A34"/>
    <w:rsid w:val="00761DCE"/>
    <w:rsid w:val="007A57F2"/>
    <w:rsid w:val="008F58BD"/>
    <w:rsid w:val="00914CE7"/>
    <w:rsid w:val="00967133"/>
    <w:rsid w:val="00A73F06"/>
    <w:rsid w:val="00AC7CC0"/>
    <w:rsid w:val="00B630ED"/>
    <w:rsid w:val="00BB0DB6"/>
    <w:rsid w:val="00BC7FE0"/>
    <w:rsid w:val="00C972D7"/>
    <w:rsid w:val="00DD1E97"/>
    <w:rsid w:val="00DE327C"/>
    <w:rsid w:val="00DF70F6"/>
    <w:rsid w:val="00E30116"/>
    <w:rsid w:val="00E52BDE"/>
    <w:rsid w:val="00E8625F"/>
    <w:rsid w:val="00E958A9"/>
    <w:rsid w:val="00EC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C8B0C"/>
  <w15:docId w15:val="{B20B0BD7-F5E7-43AA-A6D9-2F8736725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D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D1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009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009B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009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009BA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7A57F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21">
    <w:name w:val="font21"/>
    <w:qFormat/>
    <w:rsid w:val="007A57F2"/>
    <w:rPr>
      <w:rFonts w:ascii="微软雅黑" w:eastAsia="微软雅黑" w:hAnsi="微软雅黑" w:cs="微软雅黑" w:hint="eastAsia"/>
      <w:color w:val="000000"/>
      <w:sz w:val="24"/>
      <w:szCs w:val="24"/>
      <w:u w:val="none"/>
    </w:rPr>
  </w:style>
  <w:style w:type="character" w:styleId="a7">
    <w:name w:val="annotation reference"/>
    <w:uiPriority w:val="99"/>
    <w:semiHidden/>
    <w:unhideWhenUsed/>
    <w:rsid w:val="003D6181"/>
    <w:rPr>
      <w:sz w:val="21"/>
      <w:szCs w:val="21"/>
    </w:rPr>
  </w:style>
  <w:style w:type="paragraph" w:styleId="a8">
    <w:name w:val="annotation text"/>
    <w:basedOn w:val="a"/>
    <w:link w:val="Char1"/>
    <w:uiPriority w:val="99"/>
    <w:unhideWhenUsed/>
    <w:rsid w:val="003D6181"/>
    <w:pPr>
      <w:jc w:val="left"/>
    </w:pPr>
    <w:rPr>
      <w:rFonts w:ascii="Calibri" w:hAnsi="Calibri"/>
      <w:szCs w:val="22"/>
    </w:rPr>
  </w:style>
  <w:style w:type="character" w:customStyle="1" w:styleId="Char1">
    <w:name w:val="批注文字 Char"/>
    <w:basedOn w:val="a0"/>
    <w:link w:val="a8"/>
    <w:uiPriority w:val="99"/>
    <w:rsid w:val="003D6181"/>
    <w:rPr>
      <w:rFonts w:ascii="Calibri" w:eastAsia="宋体" w:hAnsi="Calibri" w:cs="Times New Roman"/>
    </w:rPr>
  </w:style>
  <w:style w:type="paragraph" w:styleId="a9">
    <w:name w:val="Balloon Text"/>
    <w:basedOn w:val="a"/>
    <w:link w:val="Char2"/>
    <w:uiPriority w:val="99"/>
    <w:semiHidden/>
    <w:unhideWhenUsed/>
    <w:rsid w:val="001E707F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1E707F"/>
    <w:rPr>
      <w:rFonts w:ascii="Times New Roman" w:eastAsia="宋体" w:hAnsi="Times New Roman" w:cs="Times New Roman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EC78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5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ijk@aaic.com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cx@aaic.com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maow</dc:creator>
  <cp:lastModifiedBy>马春霞</cp:lastModifiedBy>
  <cp:revision>10</cp:revision>
  <cp:lastPrinted>2014-06-05T02:10:00Z</cp:lastPrinted>
  <dcterms:created xsi:type="dcterms:W3CDTF">2018-06-28T03:22:00Z</dcterms:created>
  <dcterms:modified xsi:type="dcterms:W3CDTF">2018-10-15T01:07:00Z</dcterms:modified>
</cp:coreProperties>
</file>